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465.95pt;height:841.95pt;mso-position-horizontal-relative:page;mso-position-vertical-relative:page;z-index:-16335872" coordorigin="0,0" coordsize="9319,16839">
            <v:shape style="position:absolute;left:0;top:0;width:5066;height:16839" coordorigin="0,0" coordsize="5066,16839" path="m321,0l0,0,0,16838,1871,16838,1888,16828,1953,16785,2018,16741,2082,16696,2147,16650,2211,16603,2275,16555,2339,16505,2403,16454,2467,16402,2531,16349,2586,16302,2642,16253,2697,16203,2753,16152,2810,16100,2866,16047,2922,15992,2979,15937,3035,15880,3091,15823,3147,15764,3203,15705,3259,15645,3314,15584,3369,15523,3423,15461,3477,15399,3531,15336,3584,15272,3636,15208,3687,15144,3738,15080,3788,15015,3837,14950,3885,14885,3933,14820,3979,14754,4024,14689,4068,14624,4111,14559,4153,14495,4193,14430,4232,14366,4269,14302,4306,14239,4345,14168,4383,14097,4419,14026,4455,13956,4489,13886,4522,13816,4553,13745,4584,13675,4613,13605,4641,13534,4668,13464,4694,13393,4719,13322,4743,13250,4766,13178,4787,13106,4808,13033,4828,12960,4847,12886,4865,12811,4882,12735,4898,12659,4913,12582,4928,12504,4942,12425,4955,12345,4967,12264,4978,12182,4989,12099,4999,12014,5009,11928,5016,11858,5023,11786,5029,11714,5035,11642,5041,11569,5046,11496,5050,11421,5054,11347,5057,11272,5060,11196,5062,11120,5064,11043,5065,10966,5066,10889,5066,10810,5065,10732,5064,10652,5062,10573,5059,10493,5056,10412,5052,10331,5048,10249,5042,10167,5036,10084,5030,10001,5023,9918,5015,9834,5006,9750,4996,9665,4986,9579,4975,9493,4963,9407,4950,9321,4937,9234,4923,9146,4908,9058,4892,8970,4875,8881,4861,8811,4847,8741,4833,8671,4818,8600,4802,8528,4786,8456,4770,8383,4753,8310,4736,8236,4718,8162,4700,8087,4681,8012,4662,7937,4642,7861,4622,7785,4602,7708,4581,7632,4559,7555,4537,7477,4515,7400,4493,7322,4470,7245,4446,7167,4422,7088,4398,7010,4373,6932,4348,6854,4323,6775,4297,6697,4271,6619,4244,6540,4217,6462,4190,6384,4162,6306,4134,6228,4105,6150,4076,6073,4047,5995,4018,5918,3988,5841,3957,5765,3927,5688,3896,5612,3864,5536,3833,5461,3801,5386,3768,5311,3736,5237,3703,5164,3671,5093,3638,5022,3605,4951,3571,4881,3536,4810,3501,4739,3466,4668,3430,4597,3393,4526,3356,4455,3319,4384,3281,4313,3242,4242,3204,4171,3165,4101,3125,4030,3085,3959,3045,3889,3004,3818,2963,3748,2922,3678,2881,3608,2839,3538,2797,3468,2755,3398,2713,3329,2670,3260,2627,3191,2584,3122,2541,3053,2498,2985,2411,2849,2323,2714,2236,2580,2148,2447,2060,2316,1929,2121,1799,1930,1627,1681,1578,1611,1530,1543,1481,1474,1432,1406,1383,1339,1334,1271,1284,1205,1235,1138,1185,1072,1135,1007,1085,942,1035,877,935,749,834,622,733,496,632,372,530,248,428,127,321,0xe" filled="true" fillcolor="#00588f" stroked="false">
              <v:path arrowok="t"/>
              <v:fill type="solid"/>
            </v:shape>
            <v:shape style="position:absolute;left:1996;top:5327;width:7323;height:7416" type="#_x0000_t75" stroked="false">
              <v:imagedata r:id="rId5" o:title=""/>
            </v:shape>
            <w10:wrap type="none"/>
          </v:group>
        </w:pict>
      </w:r>
    </w:p>
    <w:p>
      <w:pPr>
        <w:pStyle w:val="BodyText"/>
        <w:rPr>
          <w:rFonts w:ascii="Times New Roman"/>
          <w:sz w:val="20"/>
        </w:rPr>
      </w:pPr>
    </w:p>
    <w:p>
      <w:pPr>
        <w:pStyle w:val="BodyText"/>
        <w:spacing w:before="8"/>
        <w:rPr>
          <w:rFonts w:ascii="Times New Roman"/>
          <w:sz w:val="26"/>
        </w:rPr>
      </w:pPr>
    </w:p>
    <w:p>
      <w:pPr>
        <w:pStyle w:val="Title"/>
      </w:pPr>
      <w:r>
        <w:rPr>
          <w:color w:val="00588F"/>
          <w:spacing w:val="-82"/>
        </w:rPr>
        <w:t>AIRDRY</w:t>
      </w:r>
    </w:p>
    <w:p>
      <w:pPr>
        <w:tabs>
          <w:tab w:pos="6635" w:val="left" w:leader="none"/>
          <w:tab w:pos="10961" w:val="left" w:leader="none"/>
        </w:tabs>
        <w:spacing w:before="16"/>
        <w:ind w:left="5748" w:right="0" w:firstLine="0"/>
        <w:jc w:val="center"/>
        <w:rPr>
          <w:b/>
          <w:sz w:val="28"/>
        </w:rPr>
      </w:pPr>
      <w:r>
        <w:rPr>
          <w:rFonts w:ascii="Times New Roman"/>
          <w:color w:val="FFFFFF"/>
          <w:w w:val="100"/>
          <w:sz w:val="28"/>
          <w:shd w:fill="00588F" w:color="auto" w:val="clear"/>
        </w:rPr>
        <w:t> </w:t>
      </w:r>
      <w:r>
        <w:rPr>
          <w:rFonts w:ascii="Times New Roman"/>
          <w:color w:val="FFFFFF"/>
          <w:sz w:val="28"/>
          <w:shd w:fill="00588F" w:color="auto" w:val="clear"/>
        </w:rPr>
        <w:tab/>
      </w:r>
      <w:r>
        <w:rPr>
          <w:b/>
          <w:color w:val="FFFFFF"/>
          <w:sz w:val="28"/>
          <w:shd w:fill="00588F" w:color="auto" w:val="clear"/>
        </w:rPr>
        <w:t>Adsorption</w:t>
      </w:r>
      <w:r>
        <w:rPr>
          <w:b/>
          <w:color w:val="FFFFFF"/>
          <w:spacing w:val="-18"/>
          <w:sz w:val="28"/>
          <w:shd w:fill="00588F" w:color="auto" w:val="clear"/>
        </w:rPr>
        <w:t> </w:t>
      </w:r>
      <w:r>
        <w:rPr>
          <w:b/>
          <w:color w:val="FFFFFF"/>
          <w:sz w:val="28"/>
          <w:shd w:fill="00588F" w:color="auto" w:val="clear"/>
        </w:rPr>
        <w:t>Dehumidifiers</w:t>
        <w:tab/>
      </w:r>
    </w:p>
    <w:p>
      <w:pPr>
        <w:pStyle w:val="BodyText"/>
        <w:rPr>
          <w:b/>
          <w:sz w:val="20"/>
        </w:rPr>
      </w:pPr>
    </w:p>
    <w:p>
      <w:pPr>
        <w:pStyle w:val="BodyText"/>
        <w:spacing w:before="5"/>
        <w:rPr>
          <w:b/>
          <w:sz w:val="28"/>
        </w:rPr>
      </w:pPr>
      <w:r>
        <w:rPr/>
        <w:pict>
          <v:group style="position:absolute;margin-left:416.63501pt;margin-top:18.44088pt;width:39.25pt;height:20.3pt;mso-position-horizontal-relative:page;mso-position-vertical-relative:paragraph;z-index:-15728640;mso-wrap-distance-left:0;mso-wrap-distance-right:0" coordorigin="8333,369" coordsize="785,406">
            <v:shape style="position:absolute;left:8478;top:464;width:110;height:149" coordorigin="8479,465" coordsize="110,149" path="m8533,465l8479,613,8588,613,8533,465xe" filled="false" stroked="true" strokeweight=".25pt" strokecolor="#1d5f93">
              <v:path arrowok="t"/>
              <v:stroke dashstyle="solid"/>
            </v:shape>
            <v:shape style="position:absolute;left:8857;top:436;width:177;height:271" type="#_x0000_t75" stroked="false">
              <v:imagedata r:id="rId6" o:title=""/>
            </v:shape>
            <v:shape style="position:absolute;left:8335;top:371;width:780;height:401" coordorigin="8335,371" coordsize="780,401" path="m8779,371l8927,371,8950,372,8971,373,8988,376,9003,379,9020,385,9035,393,9050,403,9063,416,9075,430,9085,445,9094,462,9101,481,9107,501,9111,523,9114,548,9114,575,9114,599,9111,621,9107,642,9102,660,9094,681,9084,700,9072,717,9059,731,9048,741,9034,749,9019,757,9002,763,8988,767,8971,769,8952,771,8931,772,8779,772,8779,371xm8491,371l8577,371,8737,772,8649,772,8614,681,8454,681,8421,772,8335,772,8491,371xe" filled="false" stroked="true" strokeweight=".25pt" strokecolor="#1d5f93">
              <v:path arrowok="t"/>
              <v:stroke dashstyle="solid"/>
            </v:shape>
            <w10:wrap type="topAndBottom"/>
          </v:group>
        </w:pict>
      </w:r>
      <w:r>
        <w:rPr/>
        <w:pict>
          <v:shape style="position:absolute;margin-left:467.089996pt;margin-top:18.47588pt;width:8.8pt;height:20.1pt;mso-position-horizontal-relative:page;mso-position-vertical-relative:paragraph;z-index:-15728128;mso-wrap-distance-left:0;mso-wrap-distance-right:0" coordorigin="9342,370" coordsize="176,402" path="m9455,370l9518,370,9518,772,9441,772,9441,482,9419,501,9395,517,9369,530,9342,541,9342,471,9357,465,9373,457,9423,419,9447,387,9455,370xe" filled="false" stroked="true" strokeweight=".25pt" strokecolor="#1d5f93">
            <v:path arrowok="t"/>
            <v:stroke dashstyle="solid"/>
            <w10:wrap type="topAndBottom"/>
          </v:shape>
        </w:pict>
      </w:r>
      <w:r>
        <w:rPr/>
        <w:pict>
          <v:group style="position:absolute;margin-left:481.595001pt;margin-top:18.35088pt;width:90.95pt;height:20.7pt;mso-position-horizontal-relative:page;mso-position-vertical-relative:paragraph;z-index:-15727616;mso-wrap-distance-left:0;mso-wrap-distance-right:0" coordorigin="9632,367" coordsize="1819,414">
            <v:shape style="position:absolute;left:10247;top:426;width:280;height:294" coordorigin="10247,427" coordsize="280,294" path="m10349,644l10425,644,10425,721,10349,721,10349,644xm10247,538l10527,538,10527,610,10247,610,10247,538xm10349,427l10425,427,10425,504,10349,504,10349,427xe" filled="false" stroked="true" strokeweight=".25pt" strokecolor="#1d5f93">
              <v:path arrowok="t"/>
              <v:stroke dashstyle="solid"/>
            </v:shape>
            <v:shape style="position:absolute;left:10648;top:565;width:112;height:152" type="#_x0000_t75" stroked="false">
              <v:imagedata r:id="rId7" o:title=""/>
            </v:shape>
            <v:shape style="position:absolute;left:11266;top:430;width:105;height:287" type="#_x0000_t75" stroked="false">
              <v:imagedata r:id="rId8" o:title=""/>
            </v:shape>
            <v:shape style="position:absolute;left:11188;top:369;width:260;height:409" coordorigin="11188,370" coordsize="260,409" path="m11318,370l11391,393,11438,476,11448,574,11446,627,11426,709,11370,768,11318,778,11290,776,11224,734,11197,671,11188,573,11191,521,11210,439,11266,380,11318,370xe" filled="false" stroked="true" strokeweight=".25pt" strokecolor="#1d5f93">
              <v:path arrowok="t"/>
              <v:stroke dashstyle="solid"/>
            </v:shape>
            <v:shape style="position:absolute;left:10954;top:430;width:105;height:287" type="#_x0000_t75" stroked="false">
              <v:imagedata r:id="rId9" o:title=""/>
            </v:shape>
            <v:shape style="position:absolute;left:10564;top:369;width:572;height:409" coordorigin="10565,370" coordsize="572,409" path="m11006,370l11034,372,11058,380,11079,393,11097,411,11114,440,11126,476,11134,521,11136,574,11134,627,11126,672,11114,709,11097,737,11079,755,11058,768,11034,776,11006,778,10978,776,10954,767,10931,753,10912,734,10896,707,10885,671,10878,627,10876,573,10879,521,10886,476,10898,439,10916,411,10933,393,10954,380,10979,372,11006,370xm10711,370l10733,371,10753,376,10770,384,10786,395,10800,409,10811,426,10819,446,10825,469,10750,478,10748,462,10744,451,10736,444,10728,436,10718,433,10706,433,10695,434,10684,438,10674,445,10665,455,10658,468,10652,488,10647,514,10644,546,10659,531,10676,520,10695,514,10715,512,10738,514,10760,521,10780,532,10798,548,10813,568,10823,590,10830,615,10832,643,10830,672,10823,698,10812,721,10796,741,10777,757,10755,769,10730,776,10703,778,10674,775,10648,767,10624,752,10604,731,10587,704,10574,669,10567,627,10565,577,10567,526,10575,482,10587,446,10605,418,10627,397,10652,382,10680,373,10711,370xe" filled="false" stroked="true" strokeweight=".25pt" strokecolor="#1d5f93">
              <v:path arrowok="t"/>
              <v:stroke dashstyle="solid"/>
            </v:shape>
            <v:shape style="position:absolute;left:10022;top:430;width:105;height:287" type="#_x0000_t75" stroked="false">
              <v:imagedata r:id="rId8" o:title=""/>
            </v:shape>
            <v:shape style="position:absolute;left:9634;top:369;width:571;height:409" coordorigin="9634,370" coordsize="571,409" path="m9683,377l9886,377,9886,449,9741,449,9729,517,9742,511,9755,507,9768,505,9782,504,9806,506,9829,513,9849,525,9868,541,9884,561,9895,583,9901,609,9904,637,9902,661,9897,684,9888,705,9875,725,9854,749,9828,765,9799,775,9767,778,9740,776,9716,771,9695,762,9676,749,9661,732,9648,714,9640,692,9634,669,9711,661,9713,673,9717,684,9723,694,9730,702,9739,708,9748,713,9757,716,9767,717,9779,716,9790,712,9799,706,9808,697,9815,686,9821,673,9824,657,9825,639,9824,621,9821,606,9815,594,9808,583,9799,575,9789,569,9778,566,9765,565,9749,567,9734,572,9719,581,9706,594,9644,585,9683,377xm10075,370l10103,372,10127,380,10148,393,10166,411,10183,440,10195,476,10203,521,10205,574,10203,627,10195,672,10183,709,10166,737,10148,755,10127,768,10102,776,10075,778,10047,776,10022,767,10000,753,9981,734,9965,707,9954,671,9947,627,9945,573,9947,521,9955,476,9967,439,9984,411,10002,393,10023,380,10048,372,10075,370xe" filled="false" stroked="true" strokeweight=".25pt" strokecolor="#1d5f93">
              <v:path arrowok="t"/>
              <v:stroke dashstyle="solid"/>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5"/>
        </w:rPr>
      </w:pPr>
      <w:r>
        <w:rPr/>
        <w:drawing>
          <wp:anchor distT="0" distB="0" distL="0" distR="0" allowOverlap="1" layoutInCell="1" locked="0" behindDoc="0" simplePos="0" relativeHeight="3">
            <wp:simplePos x="0" y="0"/>
            <wp:positionH relativeFrom="page">
              <wp:posOffset>4326150</wp:posOffset>
            </wp:positionH>
            <wp:positionV relativeFrom="paragraph">
              <wp:posOffset>139637</wp:posOffset>
            </wp:positionV>
            <wp:extent cx="2941396" cy="1246632"/>
            <wp:effectExtent l="0" t="0" r="0" b="0"/>
            <wp:wrapTopAndBottom/>
            <wp:docPr id="1" name="image6.png"/>
            <wp:cNvGraphicFramePr>
              <a:graphicFrameLocks noChangeAspect="1"/>
            </wp:cNvGraphicFramePr>
            <a:graphic>
              <a:graphicData uri="http://schemas.openxmlformats.org/drawingml/2006/picture">
                <pic:pic>
                  <pic:nvPicPr>
                    <pic:cNvPr id="2" name="image6.png"/>
                    <pic:cNvPicPr/>
                  </pic:nvPicPr>
                  <pic:blipFill>
                    <a:blip r:embed="rId10" cstate="print"/>
                    <a:stretch>
                      <a:fillRect/>
                    </a:stretch>
                  </pic:blipFill>
                  <pic:spPr>
                    <a:xfrm>
                      <a:off x="0" y="0"/>
                      <a:ext cx="2941396" cy="1246632"/>
                    </a:xfrm>
                    <a:prstGeom prst="rect">
                      <a:avLst/>
                    </a:prstGeom>
                  </pic:spPr>
                </pic:pic>
              </a:graphicData>
            </a:graphic>
          </wp:anchor>
        </w:drawing>
      </w:r>
    </w:p>
    <w:p>
      <w:pPr>
        <w:spacing w:after="0"/>
        <w:rPr>
          <w:sz w:val="15"/>
        </w:rPr>
        <w:sectPr>
          <w:type w:val="continuous"/>
          <w:pgSz w:w="11910" w:h="16840"/>
          <w:pgMar w:top="0" w:bottom="0" w:left="420" w:right="220"/>
        </w:sectPr>
      </w:pPr>
    </w:p>
    <w:p>
      <w:pPr>
        <w:pStyle w:val="BodyText"/>
        <w:rPr>
          <w:b/>
          <w:sz w:val="20"/>
        </w:rPr>
      </w:pPr>
      <w:r>
        <w:rPr/>
        <w:pict>
          <v:rect style="position:absolute;margin-left:.052216pt;margin-top:785.136353pt;width:595.28pt;height:56.693pt;mso-position-horizontal-relative:page;mso-position-vertical-relative:page;z-index:-16334848" filled="true" fillcolor="#00588f" stroked="false">
            <v:fill type="solid"/>
            <w10:wrap type="none"/>
          </v:rect>
        </w:pict>
      </w:r>
      <w:r>
        <w:rPr/>
        <w:pict>
          <v:group style="position:absolute;margin-left:.052143pt;margin-top:0pt;width:595.3pt;height:56.65pt;mso-position-horizontal-relative:page;mso-position-vertical-relative:page;z-index:-16334336" coordorigin="1,0" coordsize="11906,1133">
            <v:shape style="position:absolute;left:1;top:0;width:11906;height:1133" type="#_x0000_t75" stroked="false">
              <v:imagedata r:id="rId11" o:title=""/>
            </v:shape>
            <v:shape style="position:absolute;left:613;top:262;width:1722;height:861" type="#_x0000_t75" stroked="false">
              <v:imagedata r:id="rId12"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2"/>
        </w:rPr>
      </w:pPr>
    </w:p>
    <w:tbl>
      <w:tblPr>
        <w:tblW w:w="0" w:type="auto"/>
        <w:jc w:val="left"/>
        <w:tblInd w:w="1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4042"/>
        <w:gridCol w:w="1191"/>
        <w:gridCol w:w="1445"/>
        <w:gridCol w:w="1445"/>
        <w:gridCol w:w="1445"/>
        <w:gridCol w:w="1429"/>
      </w:tblGrid>
      <w:tr>
        <w:trPr>
          <w:trHeight w:val="215" w:hRule="atLeast"/>
        </w:trPr>
        <w:tc>
          <w:tcPr>
            <w:tcW w:w="10997" w:type="dxa"/>
            <w:gridSpan w:val="6"/>
            <w:shd w:val="clear" w:color="auto" w:fill="00588F"/>
          </w:tcPr>
          <w:p>
            <w:pPr>
              <w:pStyle w:val="TableParagraph"/>
              <w:spacing w:line="195" w:lineRule="exact"/>
              <w:ind w:left="4586" w:right="4559"/>
              <w:rPr>
                <w:b/>
                <w:sz w:val="20"/>
              </w:rPr>
            </w:pPr>
            <w:r>
              <w:rPr>
                <w:b/>
                <w:color w:val="FFFFFF"/>
                <w:sz w:val="20"/>
              </w:rPr>
              <w:t>TECHNICAL DATA</w:t>
            </w:r>
          </w:p>
        </w:tc>
      </w:tr>
      <w:tr>
        <w:trPr>
          <w:trHeight w:val="197" w:hRule="atLeast"/>
        </w:trPr>
        <w:tc>
          <w:tcPr>
            <w:tcW w:w="4042" w:type="dxa"/>
            <w:shd w:val="clear" w:color="auto" w:fill="00588F"/>
          </w:tcPr>
          <w:p>
            <w:pPr>
              <w:pStyle w:val="TableParagraph"/>
              <w:spacing w:line="169" w:lineRule="exact" w:before="8"/>
              <w:ind w:right="80"/>
              <w:jc w:val="right"/>
              <w:rPr>
                <w:b/>
                <w:sz w:val="16"/>
              </w:rPr>
            </w:pPr>
            <w:r>
              <w:rPr>
                <w:b/>
                <w:color w:val="FFFFFF"/>
                <w:sz w:val="16"/>
              </w:rPr>
              <w:t>MODEL</w:t>
            </w:r>
          </w:p>
        </w:tc>
        <w:tc>
          <w:tcPr>
            <w:tcW w:w="1191" w:type="dxa"/>
            <w:shd w:val="clear" w:color="auto" w:fill="00588F"/>
          </w:tcPr>
          <w:p>
            <w:pPr>
              <w:pStyle w:val="TableParagraph"/>
              <w:spacing w:line="169" w:lineRule="exact" w:before="8"/>
              <w:ind w:left="114"/>
              <w:jc w:val="left"/>
              <w:rPr>
                <w:b/>
                <w:sz w:val="16"/>
              </w:rPr>
            </w:pPr>
            <w:r>
              <w:rPr>
                <w:b/>
                <w:color w:val="FFFFFF"/>
                <w:sz w:val="16"/>
              </w:rPr>
              <w:t>AD</w:t>
            </w:r>
          </w:p>
        </w:tc>
        <w:tc>
          <w:tcPr>
            <w:tcW w:w="1445" w:type="dxa"/>
            <w:shd w:val="clear" w:color="auto" w:fill="00588F"/>
          </w:tcPr>
          <w:p>
            <w:pPr>
              <w:pStyle w:val="TableParagraph"/>
              <w:spacing w:line="177" w:lineRule="exact"/>
              <w:ind w:left="199" w:right="173"/>
              <w:rPr>
                <w:b/>
                <w:sz w:val="16"/>
              </w:rPr>
            </w:pPr>
            <w:r>
              <w:rPr>
                <w:b/>
                <w:color w:val="FFFFFF"/>
                <w:sz w:val="16"/>
              </w:rPr>
              <w:t>150</w:t>
            </w:r>
          </w:p>
        </w:tc>
        <w:tc>
          <w:tcPr>
            <w:tcW w:w="1445" w:type="dxa"/>
            <w:shd w:val="clear" w:color="auto" w:fill="00588F"/>
          </w:tcPr>
          <w:p>
            <w:pPr>
              <w:pStyle w:val="TableParagraph"/>
              <w:spacing w:line="177" w:lineRule="exact"/>
              <w:ind w:left="199" w:right="173"/>
              <w:rPr>
                <w:b/>
                <w:sz w:val="16"/>
              </w:rPr>
            </w:pPr>
            <w:r>
              <w:rPr>
                <w:b/>
                <w:color w:val="FFFFFF"/>
                <w:sz w:val="16"/>
              </w:rPr>
              <w:t>300</w:t>
            </w:r>
          </w:p>
        </w:tc>
        <w:tc>
          <w:tcPr>
            <w:tcW w:w="1445" w:type="dxa"/>
            <w:shd w:val="clear" w:color="auto" w:fill="00588F"/>
          </w:tcPr>
          <w:p>
            <w:pPr>
              <w:pStyle w:val="TableParagraph"/>
              <w:spacing w:line="177" w:lineRule="exact"/>
              <w:ind w:left="199" w:right="172"/>
              <w:rPr>
                <w:b/>
                <w:sz w:val="16"/>
              </w:rPr>
            </w:pPr>
            <w:r>
              <w:rPr>
                <w:b/>
                <w:color w:val="FFFFFF"/>
                <w:sz w:val="16"/>
              </w:rPr>
              <w:t>450</w:t>
            </w:r>
          </w:p>
        </w:tc>
        <w:tc>
          <w:tcPr>
            <w:tcW w:w="1429" w:type="dxa"/>
            <w:shd w:val="clear" w:color="auto" w:fill="00588F"/>
          </w:tcPr>
          <w:p>
            <w:pPr>
              <w:pStyle w:val="TableParagraph"/>
              <w:spacing w:line="177" w:lineRule="exact"/>
              <w:ind w:left="160" w:right="132"/>
              <w:rPr>
                <w:b/>
                <w:sz w:val="16"/>
              </w:rPr>
            </w:pPr>
            <w:r>
              <w:rPr>
                <w:b/>
                <w:color w:val="FFFFFF"/>
                <w:sz w:val="16"/>
              </w:rPr>
              <w:t>600</w:t>
            </w:r>
          </w:p>
        </w:tc>
      </w:tr>
      <w:tr>
        <w:trPr>
          <w:trHeight w:val="197" w:hRule="atLeast"/>
        </w:trPr>
        <w:tc>
          <w:tcPr>
            <w:tcW w:w="4042" w:type="dxa"/>
            <w:shd w:val="clear" w:color="auto" w:fill="00588F"/>
          </w:tcPr>
          <w:p>
            <w:pPr>
              <w:pStyle w:val="TableParagraph"/>
              <w:spacing w:line="171" w:lineRule="exact" w:before="6"/>
              <w:ind w:right="83"/>
              <w:jc w:val="right"/>
              <w:rPr>
                <w:b/>
                <w:i/>
                <w:sz w:val="16"/>
              </w:rPr>
            </w:pPr>
            <w:r>
              <w:rPr>
                <w:b/>
                <w:i/>
                <w:color w:val="FFFFFF"/>
                <w:sz w:val="16"/>
              </w:rPr>
              <w:t>Performances</w:t>
            </w:r>
          </w:p>
        </w:tc>
        <w:tc>
          <w:tcPr>
            <w:tcW w:w="1191" w:type="dxa"/>
            <w:shd w:val="clear" w:color="auto" w:fill="00588F"/>
          </w:tcPr>
          <w:p>
            <w:pPr>
              <w:pStyle w:val="TableParagraph"/>
              <w:jc w:val="left"/>
              <w:rPr>
                <w:rFonts w:ascii="Times New Roman"/>
                <w:sz w:val="12"/>
              </w:rPr>
            </w:pPr>
          </w:p>
        </w:tc>
        <w:tc>
          <w:tcPr>
            <w:tcW w:w="1445" w:type="dxa"/>
            <w:shd w:val="clear" w:color="auto" w:fill="00588F"/>
          </w:tcPr>
          <w:p>
            <w:pPr>
              <w:pStyle w:val="TableParagraph"/>
              <w:jc w:val="left"/>
              <w:rPr>
                <w:rFonts w:ascii="Times New Roman"/>
                <w:sz w:val="12"/>
              </w:rPr>
            </w:pPr>
          </w:p>
        </w:tc>
        <w:tc>
          <w:tcPr>
            <w:tcW w:w="1445" w:type="dxa"/>
            <w:shd w:val="clear" w:color="auto" w:fill="00588F"/>
          </w:tcPr>
          <w:p>
            <w:pPr>
              <w:pStyle w:val="TableParagraph"/>
              <w:jc w:val="left"/>
              <w:rPr>
                <w:rFonts w:ascii="Times New Roman"/>
                <w:sz w:val="12"/>
              </w:rPr>
            </w:pPr>
          </w:p>
        </w:tc>
        <w:tc>
          <w:tcPr>
            <w:tcW w:w="1445" w:type="dxa"/>
            <w:shd w:val="clear" w:color="auto" w:fill="00588F"/>
          </w:tcPr>
          <w:p>
            <w:pPr>
              <w:pStyle w:val="TableParagraph"/>
              <w:jc w:val="left"/>
              <w:rPr>
                <w:rFonts w:ascii="Times New Roman"/>
                <w:sz w:val="12"/>
              </w:rPr>
            </w:pPr>
          </w:p>
        </w:tc>
        <w:tc>
          <w:tcPr>
            <w:tcW w:w="1429" w:type="dxa"/>
            <w:shd w:val="clear" w:color="auto" w:fill="00588F"/>
          </w:tcPr>
          <w:p>
            <w:pPr>
              <w:pStyle w:val="TableParagraph"/>
              <w:jc w:val="left"/>
              <w:rPr>
                <w:rFonts w:ascii="Times New Roman"/>
                <w:sz w:val="12"/>
              </w:rPr>
            </w:pPr>
          </w:p>
        </w:tc>
      </w:tr>
      <w:tr>
        <w:trPr>
          <w:trHeight w:val="197" w:hRule="atLeast"/>
        </w:trPr>
        <w:tc>
          <w:tcPr>
            <w:tcW w:w="4042" w:type="dxa"/>
            <w:shd w:val="clear" w:color="auto" w:fill="CEDDEA"/>
          </w:tcPr>
          <w:p>
            <w:pPr>
              <w:pStyle w:val="TableParagraph"/>
              <w:spacing w:line="174" w:lineRule="exact" w:before="4"/>
              <w:ind w:right="82"/>
              <w:jc w:val="right"/>
              <w:rPr>
                <w:sz w:val="16"/>
              </w:rPr>
            </w:pPr>
            <w:r>
              <w:rPr>
                <w:sz w:val="16"/>
              </w:rPr>
              <w:t>Dehumidification Capacity *</w:t>
            </w:r>
          </w:p>
        </w:tc>
        <w:tc>
          <w:tcPr>
            <w:tcW w:w="1191" w:type="dxa"/>
            <w:shd w:val="clear" w:color="auto" w:fill="CEDDEA"/>
          </w:tcPr>
          <w:p>
            <w:pPr>
              <w:pStyle w:val="TableParagraph"/>
              <w:spacing w:line="174" w:lineRule="exact" w:before="4"/>
              <w:ind w:left="114"/>
              <w:jc w:val="left"/>
              <w:rPr>
                <w:sz w:val="16"/>
              </w:rPr>
            </w:pPr>
            <w:r>
              <w:rPr>
                <w:sz w:val="16"/>
              </w:rPr>
              <w:t>Kg/h</w:t>
            </w:r>
          </w:p>
        </w:tc>
        <w:tc>
          <w:tcPr>
            <w:tcW w:w="1445" w:type="dxa"/>
            <w:shd w:val="clear" w:color="auto" w:fill="CEDDEA"/>
          </w:tcPr>
          <w:p>
            <w:pPr>
              <w:pStyle w:val="TableParagraph"/>
              <w:spacing w:line="173" w:lineRule="exact"/>
              <w:ind w:left="197" w:right="173"/>
              <w:rPr>
                <w:sz w:val="16"/>
              </w:rPr>
            </w:pPr>
            <w:r>
              <w:rPr>
                <w:sz w:val="16"/>
              </w:rPr>
              <w:t>0,65</w:t>
            </w:r>
          </w:p>
        </w:tc>
        <w:tc>
          <w:tcPr>
            <w:tcW w:w="1445" w:type="dxa"/>
            <w:shd w:val="clear" w:color="auto" w:fill="CEDDEA"/>
          </w:tcPr>
          <w:p>
            <w:pPr>
              <w:pStyle w:val="TableParagraph"/>
              <w:spacing w:line="173" w:lineRule="exact"/>
              <w:ind w:left="199" w:right="173"/>
              <w:rPr>
                <w:sz w:val="16"/>
              </w:rPr>
            </w:pPr>
            <w:r>
              <w:rPr>
                <w:sz w:val="16"/>
              </w:rPr>
              <w:t>1,4</w:t>
            </w:r>
          </w:p>
        </w:tc>
        <w:tc>
          <w:tcPr>
            <w:tcW w:w="1445" w:type="dxa"/>
            <w:shd w:val="clear" w:color="auto" w:fill="CEDDEA"/>
          </w:tcPr>
          <w:p>
            <w:pPr>
              <w:pStyle w:val="TableParagraph"/>
              <w:spacing w:line="173" w:lineRule="exact"/>
              <w:ind w:left="199" w:right="172"/>
              <w:rPr>
                <w:sz w:val="16"/>
              </w:rPr>
            </w:pPr>
            <w:r>
              <w:rPr>
                <w:sz w:val="16"/>
              </w:rPr>
              <w:t>2,5</w:t>
            </w:r>
          </w:p>
        </w:tc>
        <w:tc>
          <w:tcPr>
            <w:tcW w:w="1429" w:type="dxa"/>
            <w:shd w:val="clear" w:color="auto" w:fill="CEDDEA"/>
          </w:tcPr>
          <w:p>
            <w:pPr>
              <w:pStyle w:val="TableParagraph"/>
              <w:spacing w:line="173" w:lineRule="exact"/>
              <w:ind w:left="160" w:right="132"/>
              <w:rPr>
                <w:sz w:val="16"/>
              </w:rPr>
            </w:pPr>
            <w:r>
              <w:rPr>
                <w:sz w:val="16"/>
              </w:rPr>
              <w:t>3,4</w:t>
            </w:r>
          </w:p>
        </w:tc>
      </w:tr>
      <w:tr>
        <w:trPr>
          <w:trHeight w:val="197" w:hRule="atLeast"/>
        </w:trPr>
        <w:tc>
          <w:tcPr>
            <w:tcW w:w="4042" w:type="dxa"/>
            <w:shd w:val="clear" w:color="auto" w:fill="00588F"/>
          </w:tcPr>
          <w:p>
            <w:pPr>
              <w:pStyle w:val="TableParagraph"/>
              <w:spacing w:line="171" w:lineRule="exact" w:before="6"/>
              <w:ind w:right="82"/>
              <w:jc w:val="right"/>
              <w:rPr>
                <w:b/>
                <w:i/>
                <w:sz w:val="16"/>
              </w:rPr>
            </w:pPr>
            <w:r>
              <w:rPr>
                <w:b/>
                <w:i/>
                <w:color w:val="FFFFFF"/>
                <w:sz w:val="16"/>
              </w:rPr>
              <w:t>Fans</w:t>
            </w:r>
          </w:p>
        </w:tc>
        <w:tc>
          <w:tcPr>
            <w:tcW w:w="1191" w:type="dxa"/>
            <w:shd w:val="clear" w:color="auto" w:fill="00588F"/>
          </w:tcPr>
          <w:p>
            <w:pPr>
              <w:pStyle w:val="TableParagraph"/>
              <w:jc w:val="left"/>
              <w:rPr>
                <w:rFonts w:ascii="Times New Roman"/>
                <w:sz w:val="12"/>
              </w:rPr>
            </w:pPr>
          </w:p>
        </w:tc>
        <w:tc>
          <w:tcPr>
            <w:tcW w:w="1445" w:type="dxa"/>
            <w:shd w:val="clear" w:color="auto" w:fill="00588F"/>
          </w:tcPr>
          <w:p>
            <w:pPr>
              <w:pStyle w:val="TableParagraph"/>
              <w:jc w:val="left"/>
              <w:rPr>
                <w:rFonts w:ascii="Times New Roman"/>
                <w:sz w:val="12"/>
              </w:rPr>
            </w:pPr>
          </w:p>
        </w:tc>
        <w:tc>
          <w:tcPr>
            <w:tcW w:w="1445" w:type="dxa"/>
            <w:shd w:val="clear" w:color="auto" w:fill="00588F"/>
          </w:tcPr>
          <w:p>
            <w:pPr>
              <w:pStyle w:val="TableParagraph"/>
              <w:jc w:val="left"/>
              <w:rPr>
                <w:rFonts w:ascii="Times New Roman"/>
                <w:sz w:val="12"/>
              </w:rPr>
            </w:pPr>
          </w:p>
        </w:tc>
        <w:tc>
          <w:tcPr>
            <w:tcW w:w="1445" w:type="dxa"/>
            <w:shd w:val="clear" w:color="auto" w:fill="00588F"/>
          </w:tcPr>
          <w:p>
            <w:pPr>
              <w:pStyle w:val="TableParagraph"/>
              <w:jc w:val="left"/>
              <w:rPr>
                <w:rFonts w:ascii="Times New Roman"/>
                <w:sz w:val="12"/>
              </w:rPr>
            </w:pPr>
          </w:p>
        </w:tc>
        <w:tc>
          <w:tcPr>
            <w:tcW w:w="1429" w:type="dxa"/>
            <w:shd w:val="clear" w:color="auto" w:fill="00588F"/>
          </w:tcPr>
          <w:p>
            <w:pPr>
              <w:pStyle w:val="TableParagraph"/>
              <w:jc w:val="left"/>
              <w:rPr>
                <w:rFonts w:ascii="Times New Roman"/>
                <w:sz w:val="12"/>
              </w:rPr>
            </w:pPr>
          </w:p>
        </w:tc>
      </w:tr>
      <w:tr>
        <w:trPr>
          <w:trHeight w:val="197" w:hRule="atLeast"/>
        </w:trPr>
        <w:tc>
          <w:tcPr>
            <w:tcW w:w="4042" w:type="dxa"/>
            <w:shd w:val="clear" w:color="auto" w:fill="CEDDEA"/>
          </w:tcPr>
          <w:p>
            <w:pPr>
              <w:pStyle w:val="TableParagraph"/>
              <w:spacing w:line="173" w:lineRule="exact" w:before="4"/>
              <w:ind w:right="83"/>
              <w:jc w:val="right"/>
              <w:rPr>
                <w:sz w:val="16"/>
              </w:rPr>
            </w:pPr>
            <w:r>
              <w:rPr>
                <w:sz w:val="16"/>
              </w:rPr>
              <w:t>Process air flow</w:t>
            </w:r>
          </w:p>
        </w:tc>
        <w:tc>
          <w:tcPr>
            <w:tcW w:w="1191" w:type="dxa"/>
            <w:shd w:val="clear" w:color="auto" w:fill="CEDDEA"/>
          </w:tcPr>
          <w:p>
            <w:pPr>
              <w:pStyle w:val="TableParagraph"/>
              <w:spacing w:line="173" w:lineRule="exact" w:before="4"/>
              <w:ind w:left="114"/>
              <w:jc w:val="left"/>
              <w:rPr>
                <w:sz w:val="16"/>
              </w:rPr>
            </w:pPr>
            <w:r>
              <w:rPr>
                <w:sz w:val="16"/>
              </w:rPr>
              <w:t>m</w:t>
            </w:r>
            <w:r>
              <w:rPr>
                <w:sz w:val="16"/>
                <w:vertAlign w:val="superscript"/>
              </w:rPr>
              <w:t>3</w:t>
            </w:r>
            <w:r>
              <w:rPr>
                <w:sz w:val="16"/>
                <w:vertAlign w:val="baseline"/>
              </w:rPr>
              <w:t>/h</w:t>
            </w:r>
          </w:p>
        </w:tc>
        <w:tc>
          <w:tcPr>
            <w:tcW w:w="1445" w:type="dxa"/>
            <w:shd w:val="clear" w:color="auto" w:fill="CEDDEA"/>
          </w:tcPr>
          <w:p>
            <w:pPr>
              <w:pStyle w:val="TableParagraph"/>
              <w:spacing w:line="174" w:lineRule="exact"/>
              <w:ind w:left="199" w:right="173"/>
              <w:rPr>
                <w:sz w:val="16"/>
              </w:rPr>
            </w:pPr>
            <w:r>
              <w:rPr>
                <w:sz w:val="16"/>
              </w:rPr>
              <w:t>150</w:t>
            </w:r>
          </w:p>
        </w:tc>
        <w:tc>
          <w:tcPr>
            <w:tcW w:w="1445" w:type="dxa"/>
            <w:shd w:val="clear" w:color="auto" w:fill="CEDDEA"/>
          </w:tcPr>
          <w:p>
            <w:pPr>
              <w:pStyle w:val="TableParagraph"/>
              <w:spacing w:line="174" w:lineRule="exact"/>
              <w:ind w:left="199" w:right="173"/>
              <w:rPr>
                <w:sz w:val="16"/>
              </w:rPr>
            </w:pPr>
            <w:r>
              <w:rPr>
                <w:sz w:val="16"/>
              </w:rPr>
              <w:t>300</w:t>
            </w:r>
          </w:p>
        </w:tc>
        <w:tc>
          <w:tcPr>
            <w:tcW w:w="1445" w:type="dxa"/>
            <w:shd w:val="clear" w:color="auto" w:fill="CEDDEA"/>
          </w:tcPr>
          <w:p>
            <w:pPr>
              <w:pStyle w:val="TableParagraph"/>
              <w:spacing w:line="174" w:lineRule="exact"/>
              <w:ind w:left="199" w:right="172"/>
              <w:rPr>
                <w:sz w:val="16"/>
              </w:rPr>
            </w:pPr>
            <w:r>
              <w:rPr>
                <w:sz w:val="16"/>
              </w:rPr>
              <w:t>450</w:t>
            </w:r>
          </w:p>
        </w:tc>
        <w:tc>
          <w:tcPr>
            <w:tcW w:w="1429" w:type="dxa"/>
            <w:shd w:val="clear" w:color="auto" w:fill="CEDDEA"/>
          </w:tcPr>
          <w:p>
            <w:pPr>
              <w:pStyle w:val="TableParagraph"/>
              <w:spacing w:line="174" w:lineRule="exact"/>
              <w:ind w:left="160" w:right="132"/>
              <w:rPr>
                <w:sz w:val="16"/>
              </w:rPr>
            </w:pPr>
            <w:r>
              <w:rPr>
                <w:sz w:val="16"/>
              </w:rPr>
              <w:t>600</w:t>
            </w:r>
          </w:p>
        </w:tc>
      </w:tr>
      <w:tr>
        <w:trPr>
          <w:trHeight w:val="197" w:hRule="atLeast"/>
        </w:trPr>
        <w:tc>
          <w:tcPr>
            <w:tcW w:w="4042" w:type="dxa"/>
            <w:shd w:val="clear" w:color="auto" w:fill="CEDDEA"/>
          </w:tcPr>
          <w:p>
            <w:pPr>
              <w:pStyle w:val="TableParagraph"/>
              <w:spacing w:line="173" w:lineRule="exact" w:before="4"/>
              <w:ind w:right="83"/>
              <w:jc w:val="right"/>
              <w:rPr>
                <w:sz w:val="16"/>
              </w:rPr>
            </w:pPr>
            <w:r>
              <w:rPr>
                <w:sz w:val="16"/>
              </w:rPr>
              <w:t>Static pressure</w:t>
            </w:r>
          </w:p>
        </w:tc>
        <w:tc>
          <w:tcPr>
            <w:tcW w:w="1191" w:type="dxa"/>
            <w:shd w:val="clear" w:color="auto" w:fill="CEDDEA"/>
          </w:tcPr>
          <w:p>
            <w:pPr>
              <w:pStyle w:val="TableParagraph"/>
              <w:spacing w:line="173" w:lineRule="exact" w:before="4"/>
              <w:ind w:left="114"/>
              <w:jc w:val="left"/>
              <w:rPr>
                <w:sz w:val="16"/>
              </w:rPr>
            </w:pPr>
            <w:r>
              <w:rPr>
                <w:sz w:val="16"/>
              </w:rPr>
              <w:t>Pa</w:t>
            </w:r>
          </w:p>
        </w:tc>
        <w:tc>
          <w:tcPr>
            <w:tcW w:w="1445" w:type="dxa"/>
            <w:shd w:val="clear" w:color="auto" w:fill="CEDDEA"/>
          </w:tcPr>
          <w:p>
            <w:pPr>
              <w:pStyle w:val="TableParagraph"/>
              <w:spacing w:line="174" w:lineRule="exact"/>
              <w:ind w:left="199" w:right="173"/>
              <w:rPr>
                <w:sz w:val="16"/>
              </w:rPr>
            </w:pPr>
            <w:r>
              <w:rPr>
                <w:sz w:val="16"/>
              </w:rPr>
              <w:t>100</w:t>
            </w:r>
          </w:p>
        </w:tc>
        <w:tc>
          <w:tcPr>
            <w:tcW w:w="1445" w:type="dxa"/>
            <w:shd w:val="clear" w:color="auto" w:fill="CEDDEA"/>
          </w:tcPr>
          <w:p>
            <w:pPr>
              <w:pStyle w:val="TableParagraph"/>
              <w:spacing w:line="174" w:lineRule="exact"/>
              <w:ind w:left="199" w:right="173"/>
              <w:rPr>
                <w:sz w:val="16"/>
              </w:rPr>
            </w:pPr>
            <w:r>
              <w:rPr>
                <w:sz w:val="16"/>
              </w:rPr>
              <w:t>120</w:t>
            </w:r>
          </w:p>
        </w:tc>
        <w:tc>
          <w:tcPr>
            <w:tcW w:w="1445" w:type="dxa"/>
            <w:shd w:val="clear" w:color="auto" w:fill="CEDDEA"/>
          </w:tcPr>
          <w:p>
            <w:pPr>
              <w:pStyle w:val="TableParagraph"/>
              <w:spacing w:line="174" w:lineRule="exact"/>
              <w:ind w:left="199" w:right="172"/>
              <w:rPr>
                <w:sz w:val="16"/>
              </w:rPr>
            </w:pPr>
            <w:r>
              <w:rPr>
                <w:sz w:val="16"/>
              </w:rPr>
              <w:t>150</w:t>
            </w:r>
          </w:p>
        </w:tc>
        <w:tc>
          <w:tcPr>
            <w:tcW w:w="1429" w:type="dxa"/>
            <w:shd w:val="clear" w:color="auto" w:fill="CEDDEA"/>
          </w:tcPr>
          <w:p>
            <w:pPr>
              <w:pStyle w:val="TableParagraph"/>
              <w:spacing w:line="174" w:lineRule="exact"/>
              <w:ind w:left="160" w:right="132"/>
              <w:rPr>
                <w:sz w:val="16"/>
              </w:rPr>
            </w:pPr>
            <w:r>
              <w:rPr>
                <w:sz w:val="16"/>
              </w:rPr>
              <w:t>120</w:t>
            </w:r>
          </w:p>
        </w:tc>
      </w:tr>
      <w:tr>
        <w:trPr>
          <w:trHeight w:val="197" w:hRule="atLeast"/>
        </w:trPr>
        <w:tc>
          <w:tcPr>
            <w:tcW w:w="4042" w:type="dxa"/>
            <w:shd w:val="clear" w:color="auto" w:fill="CEDDEA"/>
          </w:tcPr>
          <w:p>
            <w:pPr>
              <w:pStyle w:val="TableParagraph"/>
              <w:spacing w:line="173" w:lineRule="exact" w:before="4"/>
              <w:ind w:right="85"/>
              <w:jc w:val="right"/>
              <w:rPr>
                <w:sz w:val="16"/>
              </w:rPr>
            </w:pPr>
            <w:r>
              <w:rPr>
                <w:sz w:val="16"/>
              </w:rPr>
              <w:t>Fan nominal power</w:t>
            </w:r>
          </w:p>
        </w:tc>
        <w:tc>
          <w:tcPr>
            <w:tcW w:w="1191" w:type="dxa"/>
            <w:shd w:val="clear" w:color="auto" w:fill="CEDDEA"/>
          </w:tcPr>
          <w:p>
            <w:pPr>
              <w:pStyle w:val="TableParagraph"/>
              <w:spacing w:line="173" w:lineRule="exact" w:before="4"/>
              <w:ind w:left="114"/>
              <w:jc w:val="left"/>
              <w:rPr>
                <w:sz w:val="16"/>
              </w:rPr>
            </w:pPr>
            <w:r>
              <w:rPr>
                <w:w w:val="100"/>
                <w:sz w:val="16"/>
              </w:rPr>
              <w:t>W</w:t>
            </w:r>
          </w:p>
        </w:tc>
        <w:tc>
          <w:tcPr>
            <w:tcW w:w="1445" w:type="dxa"/>
            <w:shd w:val="clear" w:color="auto" w:fill="CEDDEA"/>
          </w:tcPr>
          <w:p>
            <w:pPr>
              <w:pStyle w:val="TableParagraph"/>
              <w:spacing w:line="174" w:lineRule="exact"/>
              <w:ind w:left="197" w:right="173"/>
              <w:rPr>
                <w:sz w:val="16"/>
              </w:rPr>
            </w:pPr>
            <w:r>
              <w:rPr>
                <w:sz w:val="16"/>
              </w:rPr>
              <w:t>60</w:t>
            </w:r>
          </w:p>
        </w:tc>
        <w:tc>
          <w:tcPr>
            <w:tcW w:w="1445" w:type="dxa"/>
            <w:shd w:val="clear" w:color="auto" w:fill="CEDDEA"/>
          </w:tcPr>
          <w:p>
            <w:pPr>
              <w:pStyle w:val="TableParagraph"/>
              <w:spacing w:line="174" w:lineRule="exact"/>
              <w:ind w:left="196" w:right="173"/>
              <w:rPr>
                <w:sz w:val="16"/>
              </w:rPr>
            </w:pPr>
            <w:r>
              <w:rPr>
                <w:sz w:val="16"/>
              </w:rPr>
              <w:t>60</w:t>
            </w:r>
          </w:p>
        </w:tc>
        <w:tc>
          <w:tcPr>
            <w:tcW w:w="1445" w:type="dxa"/>
            <w:shd w:val="clear" w:color="auto" w:fill="CEDDEA"/>
          </w:tcPr>
          <w:p>
            <w:pPr>
              <w:pStyle w:val="TableParagraph"/>
              <w:spacing w:line="174" w:lineRule="exact"/>
              <w:ind w:left="199" w:right="172"/>
              <w:rPr>
                <w:sz w:val="16"/>
              </w:rPr>
            </w:pPr>
            <w:r>
              <w:rPr>
                <w:sz w:val="16"/>
              </w:rPr>
              <w:t>140</w:t>
            </w:r>
          </w:p>
        </w:tc>
        <w:tc>
          <w:tcPr>
            <w:tcW w:w="1429" w:type="dxa"/>
            <w:shd w:val="clear" w:color="auto" w:fill="CEDDEA"/>
          </w:tcPr>
          <w:p>
            <w:pPr>
              <w:pStyle w:val="TableParagraph"/>
              <w:spacing w:line="174" w:lineRule="exact"/>
              <w:ind w:left="160" w:right="132"/>
              <w:rPr>
                <w:sz w:val="16"/>
              </w:rPr>
            </w:pPr>
            <w:r>
              <w:rPr>
                <w:sz w:val="16"/>
              </w:rPr>
              <w:t>140</w:t>
            </w:r>
          </w:p>
        </w:tc>
      </w:tr>
      <w:tr>
        <w:trPr>
          <w:trHeight w:val="197" w:hRule="atLeast"/>
        </w:trPr>
        <w:tc>
          <w:tcPr>
            <w:tcW w:w="4042" w:type="dxa"/>
            <w:shd w:val="clear" w:color="auto" w:fill="CEDDEA"/>
          </w:tcPr>
          <w:p>
            <w:pPr>
              <w:pStyle w:val="TableParagraph"/>
              <w:spacing w:line="173" w:lineRule="exact" w:before="4"/>
              <w:ind w:right="83"/>
              <w:jc w:val="right"/>
              <w:rPr>
                <w:sz w:val="16"/>
              </w:rPr>
            </w:pPr>
            <w:r>
              <w:rPr>
                <w:sz w:val="16"/>
              </w:rPr>
              <w:t>Reactivation air flow</w:t>
            </w:r>
          </w:p>
        </w:tc>
        <w:tc>
          <w:tcPr>
            <w:tcW w:w="1191" w:type="dxa"/>
            <w:shd w:val="clear" w:color="auto" w:fill="CEDDEA"/>
          </w:tcPr>
          <w:p>
            <w:pPr>
              <w:pStyle w:val="TableParagraph"/>
              <w:spacing w:line="173" w:lineRule="exact" w:before="4"/>
              <w:ind w:left="114"/>
              <w:jc w:val="left"/>
              <w:rPr>
                <w:sz w:val="16"/>
              </w:rPr>
            </w:pPr>
            <w:r>
              <w:rPr>
                <w:sz w:val="16"/>
              </w:rPr>
              <w:t>m</w:t>
            </w:r>
            <w:r>
              <w:rPr>
                <w:sz w:val="16"/>
                <w:vertAlign w:val="superscript"/>
              </w:rPr>
              <w:t>3</w:t>
            </w:r>
            <w:r>
              <w:rPr>
                <w:sz w:val="16"/>
                <w:vertAlign w:val="baseline"/>
              </w:rPr>
              <w:t>/h</w:t>
            </w:r>
          </w:p>
        </w:tc>
        <w:tc>
          <w:tcPr>
            <w:tcW w:w="1445" w:type="dxa"/>
            <w:shd w:val="clear" w:color="auto" w:fill="CEDDEA"/>
          </w:tcPr>
          <w:p>
            <w:pPr>
              <w:pStyle w:val="TableParagraph"/>
              <w:spacing w:line="174" w:lineRule="exact"/>
              <w:ind w:left="197" w:right="173"/>
              <w:rPr>
                <w:sz w:val="16"/>
              </w:rPr>
            </w:pPr>
            <w:r>
              <w:rPr>
                <w:sz w:val="16"/>
              </w:rPr>
              <w:t>50</w:t>
            </w:r>
          </w:p>
        </w:tc>
        <w:tc>
          <w:tcPr>
            <w:tcW w:w="1445" w:type="dxa"/>
            <w:shd w:val="clear" w:color="auto" w:fill="CEDDEA"/>
          </w:tcPr>
          <w:p>
            <w:pPr>
              <w:pStyle w:val="TableParagraph"/>
              <w:spacing w:line="174" w:lineRule="exact"/>
              <w:ind w:left="199" w:right="173"/>
              <w:rPr>
                <w:sz w:val="16"/>
              </w:rPr>
            </w:pPr>
            <w:r>
              <w:rPr>
                <w:sz w:val="16"/>
              </w:rPr>
              <w:t>100</w:t>
            </w:r>
          </w:p>
        </w:tc>
        <w:tc>
          <w:tcPr>
            <w:tcW w:w="1445" w:type="dxa"/>
            <w:shd w:val="clear" w:color="auto" w:fill="CEDDEA"/>
          </w:tcPr>
          <w:p>
            <w:pPr>
              <w:pStyle w:val="TableParagraph"/>
              <w:spacing w:line="174" w:lineRule="exact"/>
              <w:ind w:left="199" w:right="172"/>
              <w:rPr>
                <w:sz w:val="16"/>
              </w:rPr>
            </w:pPr>
            <w:r>
              <w:rPr>
                <w:sz w:val="16"/>
              </w:rPr>
              <w:t>150</w:t>
            </w:r>
          </w:p>
        </w:tc>
        <w:tc>
          <w:tcPr>
            <w:tcW w:w="1429" w:type="dxa"/>
            <w:shd w:val="clear" w:color="auto" w:fill="CEDDEA"/>
          </w:tcPr>
          <w:p>
            <w:pPr>
              <w:pStyle w:val="TableParagraph"/>
              <w:spacing w:line="174" w:lineRule="exact"/>
              <w:ind w:left="160" w:right="132"/>
              <w:rPr>
                <w:sz w:val="16"/>
              </w:rPr>
            </w:pPr>
            <w:r>
              <w:rPr>
                <w:sz w:val="16"/>
              </w:rPr>
              <w:t>200</w:t>
            </w:r>
          </w:p>
        </w:tc>
      </w:tr>
      <w:tr>
        <w:trPr>
          <w:trHeight w:val="229" w:hRule="atLeast"/>
        </w:trPr>
        <w:tc>
          <w:tcPr>
            <w:tcW w:w="4042" w:type="dxa"/>
            <w:shd w:val="clear" w:color="auto" w:fill="CEDDEA"/>
          </w:tcPr>
          <w:p>
            <w:pPr>
              <w:pStyle w:val="TableParagraph"/>
              <w:spacing w:before="21"/>
              <w:ind w:right="83"/>
              <w:jc w:val="right"/>
              <w:rPr>
                <w:sz w:val="16"/>
              </w:rPr>
            </w:pPr>
            <w:r>
              <w:rPr>
                <w:sz w:val="16"/>
              </w:rPr>
              <w:t>Static pressure</w:t>
            </w:r>
          </w:p>
        </w:tc>
        <w:tc>
          <w:tcPr>
            <w:tcW w:w="1191" w:type="dxa"/>
            <w:shd w:val="clear" w:color="auto" w:fill="CEDDEA"/>
          </w:tcPr>
          <w:p>
            <w:pPr>
              <w:pStyle w:val="TableParagraph"/>
              <w:spacing w:before="21"/>
              <w:ind w:left="114"/>
              <w:jc w:val="left"/>
              <w:rPr>
                <w:sz w:val="16"/>
              </w:rPr>
            </w:pPr>
            <w:r>
              <w:rPr>
                <w:sz w:val="16"/>
              </w:rPr>
              <w:t>Pa</w:t>
            </w:r>
          </w:p>
        </w:tc>
        <w:tc>
          <w:tcPr>
            <w:tcW w:w="1445" w:type="dxa"/>
            <w:shd w:val="clear" w:color="auto" w:fill="CEDDEA"/>
          </w:tcPr>
          <w:p>
            <w:pPr>
              <w:pStyle w:val="TableParagraph"/>
              <w:spacing w:line="174" w:lineRule="exact"/>
              <w:ind w:left="199" w:right="173"/>
              <w:rPr>
                <w:sz w:val="16"/>
              </w:rPr>
            </w:pPr>
            <w:r>
              <w:rPr>
                <w:sz w:val="16"/>
              </w:rPr>
              <w:t>100</w:t>
            </w:r>
          </w:p>
        </w:tc>
        <w:tc>
          <w:tcPr>
            <w:tcW w:w="1445" w:type="dxa"/>
            <w:shd w:val="clear" w:color="auto" w:fill="CEDDEA"/>
          </w:tcPr>
          <w:p>
            <w:pPr>
              <w:pStyle w:val="TableParagraph"/>
              <w:spacing w:line="174" w:lineRule="exact"/>
              <w:ind w:left="199" w:right="173"/>
              <w:rPr>
                <w:sz w:val="16"/>
              </w:rPr>
            </w:pPr>
            <w:r>
              <w:rPr>
                <w:sz w:val="16"/>
              </w:rPr>
              <w:t>100</w:t>
            </w:r>
          </w:p>
        </w:tc>
        <w:tc>
          <w:tcPr>
            <w:tcW w:w="1445" w:type="dxa"/>
            <w:shd w:val="clear" w:color="auto" w:fill="CEDDEA"/>
          </w:tcPr>
          <w:p>
            <w:pPr>
              <w:pStyle w:val="TableParagraph"/>
              <w:spacing w:line="174" w:lineRule="exact"/>
              <w:ind w:left="197" w:right="173"/>
              <w:rPr>
                <w:sz w:val="16"/>
              </w:rPr>
            </w:pPr>
            <w:r>
              <w:rPr>
                <w:sz w:val="16"/>
              </w:rPr>
              <w:t>50</w:t>
            </w:r>
          </w:p>
        </w:tc>
        <w:tc>
          <w:tcPr>
            <w:tcW w:w="1429" w:type="dxa"/>
            <w:shd w:val="clear" w:color="auto" w:fill="CEDDEA"/>
          </w:tcPr>
          <w:p>
            <w:pPr>
              <w:pStyle w:val="TableParagraph"/>
              <w:spacing w:line="174" w:lineRule="exact"/>
              <w:ind w:left="160" w:right="132"/>
              <w:rPr>
                <w:sz w:val="16"/>
              </w:rPr>
            </w:pPr>
            <w:r>
              <w:rPr>
                <w:sz w:val="16"/>
              </w:rPr>
              <w:t>100</w:t>
            </w:r>
          </w:p>
        </w:tc>
      </w:tr>
      <w:tr>
        <w:trPr>
          <w:trHeight w:val="229" w:hRule="atLeast"/>
        </w:trPr>
        <w:tc>
          <w:tcPr>
            <w:tcW w:w="4042" w:type="dxa"/>
            <w:shd w:val="clear" w:color="auto" w:fill="CEDDEA"/>
          </w:tcPr>
          <w:p>
            <w:pPr>
              <w:pStyle w:val="TableParagraph"/>
              <w:spacing w:before="21"/>
              <w:ind w:right="85"/>
              <w:jc w:val="right"/>
              <w:rPr>
                <w:sz w:val="16"/>
              </w:rPr>
            </w:pPr>
            <w:r>
              <w:rPr>
                <w:sz w:val="16"/>
              </w:rPr>
              <w:t>Fan nominal power</w:t>
            </w:r>
          </w:p>
        </w:tc>
        <w:tc>
          <w:tcPr>
            <w:tcW w:w="1191" w:type="dxa"/>
            <w:shd w:val="clear" w:color="auto" w:fill="CEDDEA"/>
          </w:tcPr>
          <w:p>
            <w:pPr>
              <w:pStyle w:val="TableParagraph"/>
              <w:spacing w:before="21"/>
              <w:ind w:left="114"/>
              <w:jc w:val="left"/>
              <w:rPr>
                <w:sz w:val="16"/>
              </w:rPr>
            </w:pPr>
            <w:r>
              <w:rPr>
                <w:w w:val="100"/>
                <w:sz w:val="16"/>
              </w:rPr>
              <w:t>W</w:t>
            </w:r>
          </w:p>
        </w:tc>
        <w:tc>
          <w:tcPr>
            <w:tcW w:w="1445" w:type="dxa"/>
            <w:shd w:val="clear" w:color="auto" w:fill="CEDDEA"/>
          </w:tcPr>
          <w:p>
            <w:pPr>
              <w:pStyle w:val="TableParagraph"/>
              <w:spacing w:line="174" w:lineRule="exact"/>
              <w:ind w:left="197" w:right="173"/>
              <w:rPr>
                <w:sz w:val="16"/>
              </w:rPr>
            </w:pPr>
            <w:r>
              <w:rPr>
                <w:sz w:val="16"/>
              </w:rPr>
              <w:t>85</w:t>
            </w:r>
          </w:p>
        </w:tc>
        <w:tc>
          <w:tcPr>
            <w:tcW w:w="1445" w:type="dxa"/>
            <w:shd w:val="clear" w:color="auto" w:fill="CEDDEA"/>
          </w:tcPr>
          <w:p>
            <w:pPr>
              <w:pStyle w:val="TableParagraph"/>
              <w:spacing w:line="174" w:lineRule="exact"/>
              <w:ind w:left="196" w:right="173"/>
              <w:rPr>
                <w:sz w:val="16"/>
              </w:rPr>
            </w:pPr>
            <w:r>
              <w:rPr>
                <w:sz w:val="16"/>
              </w:rPr>
              <w:t>85</w:t>
            </w:r>
          </w:p>
        </w:tc>
        <w:tc>
          <w:tcPr>
            <w:tcW w:w="1445" w:type="dxa"/>
            <w:shd w:val="clear" w:color="auto" w:fill="CEDDEA"/>
          </w:tcPr>
          <w:p>
            <w:pPr>
              <w:pStyle w:val="TableParagraph"/>
              <w:spacing w:line="174" w:lineRule="exact"/>
              <w:ind w:left="199" w:right="172"/>
              <w:rPr>
                <w:sz w:val="16"/>
              </w:rPr>
            </w:pPr>
            <w:r>
              <w:rPr>
                <w:sz w:val="16"/>
              </w:rPr>
              <w:t>170</w:t>
            </w:r>
          </w:p>
        </w:tc>
        <w:tc>
          <w:tcPr>
            <w:tcW w:w="1429" w:type="dxa"/>
            <w:shd w:val="clear" w:color="auto" w:fill="CEDDEA"/>
          </w:tcPr>
          <w:p>
            <w:pPr>
              <w:pStyle w:val="TableParagraph"/>
              <w:spacing w:line="174" w:lineRule="exact"/>
              <w:ind w:left="160" w:right="132"/>
              <w:rPr>
                <w:sz w:val="16"/>
              </w:rPr>
            </w:pPr>
            <w:r>
              <w:rPr>
                <w:sz w:val="16"/>
              </w:rPr>
              <w:t>170</w:t>
            </w:r>
          </w:p>
        </w:tc>
      </w:tr>
      <w:tr>
        <w:trPr>
          <w:trHeight w:val="197" w:hRule="atLeast"/>
        </w:trPr>
        <w:tc>
          <w:tcPr>
            <w:tcW w:w="4042" w:type="dxa"/>
            <w:shd w:val="clear" w:color="auto" w:fill="00588F"/>
          </w:tcPr>
          <w:p>
            <w:pPr>
              <w:pStyle w:val="TableParagraph"/>
              <w:spacing w:line="171" w:lineRule="exact" w:before="6"/>
              <w:ind w:right="80"/>
              <w:jc w:val="right"/>
              <w:rPr>
                <w:b/>
                <w:i/>
                <w:sz w:val="16"/>
              </w:rPr>
            </w:pPr>
            <w:r>
              <w:rPr>
                <w:b/>
                <w:i/>
                <w:color w:val="FFFFFF"/>
                <w:sz w:val="16"/>
              </w:rPr>
              <w:t>Drive Motor</w:t>
            </w:r>
          </w:p>
        </w:tc>
        <w:tc>
          <w:tcPr>
            <w:tcW w:w="1191" w:type="dxa"/>
            <w:shd w:val="clear" w:color="auto" w:fill="00588F"/>
          </w:tcPr>
          <w:p>
            <w:pPr>
              <w:pStyle w:val="TableParagraph"/>
              <w:jc w:val="left"/>
              <w:rPr>
                <w:rFonts w:ascii="Times New Roman"/>
                <w:sz w:val="12"/>
              </w:rPr>
            </w:pPr>
          </w:p>
        </w:tc>
        <w:tc>
          <w:tcPr>
            <w:tcW w:w="1445" w:type="dxa"/>
            <w:shd w:val="clear" w:color="auto" w:fill="00588F"/>
          </w:tcPr>
          <w:p>
            <w:pPr>
              <w:pStyle w:val="TableParagraph"/>
              <w:jc w:val="left"/>
              <w:rPr>
                <w:rFonts w:ascii="Times New Roman"/>
                <w:sz w:val="12"/>
              </w:rPr>
            </w:pPr>
          </w:p>
        </w:tc>
        <w:tc>
          <w:tcPr>
            <w:tcW w:w="1445" w:type="dxa"/>
            <w:shd w:val="clear" w:color="auto" w:fill="00588F"/>
          </w:tcPr>
          <w:p>
            <w:pPr>
              <w:pStyle w:val="TableParagraph"/>
              <w:jc w:val="left"/>
              <w:rPr>
                <w:rFonts w:ascii="Times New Roman"/>
                <w:sz w:val="12"/>
              </w:rPr>
            </w:pPr>
          </w:p>
        </w:tc>
        <w:tc>
          <w:tcPr>
            <w:tcW w:w="1445" w:type="dxa"/>
            <w:shd w:val="clear" w:color="auto" w:fill="00588F"/>
          </w:tcPr>
          <w:p>
            <w:pPr>
              <w:pStyle w:val="TableParagraph"/>
              <w:jc w:val="left"/>
              <w:rPr>
                <w:rFonts w:ascii="Times New Roman"/>
                <w:sz w:val="12"/>
              </w:rPr>
            </w:pPr>
          </w:p>
        </w:tc>
        <w:tc>
          <w:tcPr>
            <w:tcW w:w="1429" w:type="dxa"/>
            <w:shd w:val="clear" w:color="auto" w:fill="00588F"/>
          </w:tcPr>
          <w:p>
            <w:pPr>
              <w:pStyle w:val="TableParagraph"/>
              <w:jc w:val="left"/>
              <w:rPr>
                <w:rFonts w:ascii="Times New Roman"/>
                <w:sz w:val="12"/>
              </w:rPr>
            </w:pPr>
          </w:p>
        </w:tc>
      </w:tr>
      <w:tr>
        <w:trPr>
          <w:trHeight w:val="197" w:hRule="atLeast"/>
        </w:trPr>
        <w:tc>
          <w:tcPr>
            <w:tcW w:w="4042" w:type="dxa"/>
            <w:shd w:val="clear" w:color="auto" w:fill="CEDDEA"/>
          </w:tcPr>
          <w:p>
            <w:pPr>
              <w:pStyle w:val="TableParagraph"/>
              <w:spacing w:line="173" w:lineRule="exact" w:before="4"/>
              <w:ind w:right="85"/>
              <w:jc w:val="right"/>
              <w:rPr>
                <w:sz w:val="16"/>
              </w:rPr>
            </w:pPr>
            <w:r>
              <w:rPr>
                <w:sz w:val="16"/>
              </w:rPr>
              <w:t>Nominal power</w:t>
            </w:r>
          </w:p>
        </w:tc>
        <w:tc>
          <w:tcPr>
            <w:tcW w:w="1191" w:type="dxa"/>
            <w:shd w:val="clear" w:color="auto" w:fill="CEDDEA"/>
          </w:tcPr>
          <w:p>
            <w:pPr>
              <w:pStyle w:val="TableParagraph"/>
              <w:spacing w:line="173" w:lineRule="exact" w:before="4"/>
              <w:ind w:left="114"/>
              <w:jc w:val="left"/>
              <w:rPr>
                <w:sz w:val="16"/>
              </w:rPr>
            </w:pPr>
            <w:r>
              <w:rPr>
                <w:sz w:val="16"/>
              </w:rPr>
              <w:t>VA</w:t>
            </w:r>
          </w:p>
        </w:tc>
        <w:tc>
          <w:tcPr>
            <w:tcW w:w="1445" w:type="dxa"/>
            <w:shd w:val="clear" w:color="auto" w:fill="CEDDEA"/>
          </w:tcPr>
          <w:p>
            <w:pPr>
              <w:pStyle w:val="TableParagraph"/>
              <w:spacing w:line="173" w:lineRule="exact"/>
              <w:ind w:left="199" w:right="172"/>
              <w:rPr>
                <w:sz w:val="16"/>
              </w:rPr>
            </w:pPr>
            <w:r>
              <w:rPr>
                <w:sz w:val="16"/>
              </w:rPr>
              <w:t>3,7</w:t>
            </w:r>
          </w:p>
        </w:tc>
        <w:tc>
          <w:tcPr>
            <w:tcW w:w="1445" w:type="dxa"/>
            <w:shd w:val="clear" w:color="auto" w:fill="CEDDEA"/>
          </w:tcPr>
          <w:p>
            <w:pPr>
              <w:pStyle w:val="TableParagraph"/>
              <w:spacing w:line="173" w:lineRule="exact"/>
              <w:ind w:left="199" w:right="173"/>
              <w:rPr>
                <w:sz w:val="16"/>
              </w:rPr>
            </w:pPr>
            <w:r>
              <w:rPr>
                <w:sz w:val="16"/>
              </w:rPr>
              <w:t>3,7</w:t>
            </w:r>
          </w:p>
        </w:tc>
        <w:tc>
          <w:tcPr>
            <w:tcW w:w="1445" w:type="dxa"/>
            <w:shd w:val="clear" w:color="auto" w:fill="CEDDEA"/>
          </w:tcPr>
          <w:p>
            <w:pPr>
              <w:pStyle w:val="TableParagraph"/>
              <w:spacing w:line="173" w:lineRule="exact"/>
              <w:ind w:left="199" w:right="172"/>
              <w:rPr>
                <w:sz w:val="16"/>
              </w:rPr>
            </w:pPr>
            <w:r>
              <w:rPr>
                <w:sz w:val="16"/>
              </w:rPr>
              <w:t>3,7</w:t>
            </w:r>
          </w:p>
        </w:tc>
        <w:tc>
          <w:tcPr>
            <w:tcW w:w="1429" w:type="dxa"/>
            <w:shd w:val="clear" w:color="auto" w:fill="CEDDEA"/>
          </w:tcPr>
          <w:p>
            <w:pPr>
              <w:pStyle w:val="TableParagraph"/>
              <w:spacing w:line="173" w:lineRule="exact"/>
              <w:ind w:left="160" w:right="132"/>
              <w:rPr>
                <w:sz w:val="16"/>
              </w:rPr>
            </w:pPr>
            <w:r>
              <w:rPr>
                <w:sz w:val="16"/>
              </w:rPr>
              <w:t>3,7</w:t>
            </w:r>
          </w:p>
        </w:tc>
      </w:tr>
      <w:tr>
        <w:trPr>
          <w:trHeight w:val="197" w:hRule="atLeast"/>
        </w:trPr>
        <w:tc>
          <w:tcPr>
            <w:tcW w:w="4042" w:type="dxa"/>
            <w:shd w:val="clear" w:color="auto" w:fill="00588F"/>
          </w:tcPr>
          <w:p>
            <w:pPr>
              <w:pStyle w:val="TableParagraph"/>
              <w:spacing w:line="171" w:lineRule="exact" w:before="6"/>
              <w:ind w:right="78"/>
              <w:jc w:val="right"/>
              <w:rPr>
                <w:b/>
                <w:i/>
                <w:sz w:val="16"/>
              </w:rPr>
            </w:pPr>
            <w:r>
              <w:rPr>
                <w:b/>
                <w:i/>
                <w:color w:val="FFFFFF"/>
                <w:sz w:val="16"/>
              </w:rPr>
              <w:t>Regeneration</w:t>
            </w:r>
          </w:p>
        </w:tc>
        <w:tc>
          <w:tcPr>
            <w:tcW w:w="1191" w:type="dxa"/>
            <w:shd w:val="clear" w:color="auto" w:fill="00588F"/>
          </w:tcPr>
          <w:p>
            <w:pPr>
              <w:pStyle w:val="TableParagraph"/>
              <w:jc w:val="left"/>
              <w:rPr>
                <w:rFonts w:ascii="Times New Roman"/>
                <w:sz w:val="12"/>
              </w:rPr>
            </w:pPr>
          </w:p>
        </w:tc>
        <w:tc>
          <w:tcPr>
            <w:tcW w:w="1445" w:type="dxa"/>
            <w:shd w:val="clear" w:color="auto" w:fill="00588F"/>
          </w:tcPr>
          <w:p>
            <w:pPr>
              <w:pStyle w:val="TableParagraph"/>
              <w:jc w:val="left"/>
              <w:rPr>
                <w:rFonts w:ascii="Times New Roman"/>
                <w:sz w:val="12"/>
              </w:rPr>
            </w:pPr>
          </w:p>
        </w:tc>
        <w:tc>
          <w:tcPr>
            <w:tcW w:w="1445" w:type="dxa"/>
            <w:shd w:val="clear" w:color="auto" w:fill="00588F"/>
          </w:tcPr>
          <w:p>
            <w:pPr>
              <w:pStyle w:val="TableParagraph"/>
              <w:jc w:val="left"/>
              <w:rPr>
                <w:rFonts w:ascii="Times New Roman"/>
                <w:sz w:val="12"/>
              </w:rPr>
            </w:pPr>
          </w:p>
        </w:tc>
        <w:tc>
          <w:tcPr>
            <w:tcW w:w="1445" w:type="dxa"/>
            <w:shd w:val="clear" w:color="auto" w:fill="00588F"/>
          </w:tcPr>
          <w:p>
            <w:pPr>
              <w:pStyle w:val="TableParagraph"/>
              <w:jc w:val="left"/>
              <w:rPr>
                <w:rFonts w:ascii="Times New Roman"/>
                <w:sz w:val="12"/>
              </w:rPr>
            </w:pPr>
          </w:p>
        </w:tc>
        <w:tc>
          <w:tcPr>
            <w:tcW w:w="1429" w:type="dxa"/>
            <w:shd w:val="clear" w:color="auto" w:fill="00588F"/>
          </w:tcPr>
          <w:p>
            <w:pPr>
              <w:pStyle w:val="TableParagraph"/>
              <w:jc w:val="left"/>
              <w:rPr>
                <w:rFonts w:ascii="Times New Roman"/>
                <w:sz w:val="12"/>
              </w:rPr>
            </w:pPr>
          </w:p>
        </w:tc>
      </w:tr>
      <w:tr>
        <w:trPr>
          <w:trHeight w:val="193" w:hRule="atLeast"/>
        </w:trPr>
        <w:tc>
          <w:tcPr>
            <w:tcW w:w="4042" w:type="dxa"/>
            <w:shd w:val="clear" w:color="auto" w:fill="CEDDEA"/>
          </w:tcPr>
          <w:p>
            <w:pPr>
              <w:pStyle w:val="TableParagraph"/>
              <w:spacing w:line="172" w:lineRule="exact" w:before="1"/>
              <w:ind w:right="83"/>
              <w:jc w:val="right"/>
              <w:rPr>
                <w:sz w:val="16"/>
              </w:rPr>
            </w:pPr>
            <w:r>
              <w:rPr>
                <w:sz w:val="16"/>
              </w:rPr>
              <w:t>Regeneration type</w:t>
            </w:r>
          </w:p>
        </w:tc>
        <w:tc>
          <w:tcPr>
            <w:tcW w:w="1191" w:type="dxa"/>
            <w:shd w:val="clear" w:color="auto" w:fill="CEDDEA"/>
          </w:tcPr>
          <w:p>
            <w:pPr>
              <w:pStyle w:val="TableParagraph"/>
              <w:jc w:val="left"/>
              <w:rPr>
                <w:rFonts w:ascii="Times New Roman"/>
                <w:sz w:val="12"/>
              </w:rPr>
            </w:pPr>
          </w:p>
        </w:tc>
        <w:tc>
          <w:tcPr>
            <w:tcW w:w="1445" w:type="dxa"/>
            <w:shd w:val="clear" w:color="auto" w:fill="CEDDEA"/>
          </w:tcPr>
          <w:p>
            <w:pPr>
              <w:pStyle w:val="TableParagraph"/>
              <w:spacing w:line="174" w:lineRule="exact"/>
              <w:ind w:left="199" w:right="172"/>
              <w:rPr>
                <w:sz w:val="16"/>
              </w:rPr>
            </w:pPr>
            <w:r>
              <w:rPr>
                <w:sz w:val="16"/>
              </w:rPr>
              <w:t>Electric</w:t>
            </w:r>
          </w:p>
        </w:tc>
        <w:tc>
          <w:tcPr>
            <w:tcW w:w="1445" w:type="dxa"/>
            <w:shd w:val="clear" w:color="auto" w:fill="CEDDEA"/>
          </w:tcPr>
          <w:p>
            <w:pPr>
              <w:pStyle w:val="TableParagraph"/>
              <w:spacing w:line="174" w:lineRule="exact"/>
              <w:ind w:left="199" w:right="173"/>
              <w:rPr>
                <w:sz w:val="16"/>
              </w:rPr>
            </w:pPr>
            <w:r>
              <w:rPr>
                <w:sz w:val="16"/>
              </w:rPr>
              <w:t>Electric</w:t>
            </w:r>
          </w:p>
        </w:tc>
        <w:tc>
          <w:tcPr>
            <w:tcW w:w="1445" w:type="dxa"/>
            <w:shd w:val="clear" w:color="auto" w:fill="CEDDEA"/>
          </w:tcPr>
          <w:p>
            <w:pPr>
              <w:pStyle w:val="TableParagraph"/>
              <w:spacing w:line="174" w:lineRule="exact"/>
              <w:ind w:left="199" w:right="172"/>
              <w:rPr>
                <w:sz w:val="16"/>
              </w:rPr>
            </w:pPr>
            <w:r>
              <w:rPr>
                <w:sz w:val="16"/>
              </w:rPr>
              <w:t>Electric</w:t>
            </w:r>
          </w:p>
        </w:tc>
        <w:tc>
          <w:tcPr>
            <w:tcW w:w="1429" w:type="dxa"/>
            <w:shd w:val="clear" w:color="auto" w:fill="CEDDEA"/>
          </w:tcPr>
          <w:p>
            <w:pPr>
              <w:pStyle w:val="TableParagraph"/>
              <w:spacing w:line="174" w:lineRule="exact"/>
              <w:ind w:left="160" w:right="132"/>
              <w:rPr>
                <w:sz w:val="16"/>
              </w:rPr>
            </w:pPr>
            <w:r>
              <w:rPr>
                <w:sz w:val="16"/>
              </w:rPr>
              <w:t>Electric</w:t>
            </w:r>
          </w:p>
        </w:tc>
      </w:tr>
      <w:tr>
        <w:trPr>
          <w:trHeight w:val="197" w:hRule="atLeast"/>
        </w:trPr>
        <w:tc>
          <w:tcPr>
            <w:tcW w:w="4042" w:type="dxa"/>
            <w:shd w:val="clear" w:color="auto" w:fill="CEDDEA"/>
          </w:tcPr>
          <w:p>
            <w:pPr>
              <w:pStyle w:val="TableParagraph"/>
              <w:spacing w:line="172" w:lineRule="exact" w:before="5"/>
              <w:ind w:right="83"/>
              <w:jc w:val="right"/>
              <w:rPr>
                <w:sz w:val="16"/>
              </w:rPr>
            </w:pPr>
            <w:r>
              <w:rPr>
                <w:sz w:val="16"/>
              </w:rPr>
              <w:t>Installed power</w:t>
            </w:r>
          </w:p>
        </w:tc>
        <w:tc>
          <w:tcPr>
            <w:tcW w:w="1191" w:type="dxa"/>
            <w:shd w:val="clear" w:color="auto" w:fill="CEDDEA"/>
          </w:tcPr>
          <w:p>
            <w:pPr>
              <w:pStyle w:val="TableParagraph"/>
              <w:spacing w:line="172" w:lineRule="exact" w:before="5"/>
              <w:ind w:left="114"/>
              <w:jc w:val="left"/>
              <w:rPr>
                <w:sz w:val="16"/>
              </w:rPr>
            </w:pPr>
            <w:r>
              <w:rPr>
                <w:sz w:val="16"/>
              </w:rPr>
              <w:t>KW</w:t>
            </w:r>
          </w:p>
        </w:tc>
        <w:tc>
          <w:tcPr>
            <w:tcW w:w="1445" w:type="dxa"/>
            <w:shd w:val="clear" w:color="auto" w:fill="CEDDEA"/>
          </w:tcPr>
          <w:p>
            <w:pPr>
              <w:pStyle w:val="TableParagraph"/>
              <w:spacing w:line="175" w:lineRule="exact"/>
              <w:ind w:left="199" w:right="172"/>
              <w:rPr>
                <w:sz w:val="16"/>
              </w:rPr>
            </w:pPr>
            <w:r>
              <w:rPr>
                <w:sz w:val="16"/>
              </w:rPr>
              <w:t>1,4</w:t>
            </w:r>
          </w:p>
        </w:tc>
        <w:tc>
          <w:tcPr>
            <w:tcW w:w="1445" w:type="dxa"/>
            <w:shd w:val="clear" w:color="auto" w:fill="CEDDEA"/>
          </w:tcPr>
          <w:p>
            <w:pPr>
              <w:pStyle w:val="TableParagraph"/>
              <w:spacing w:line="175" w:lineRule="exact"/>
              <w:ind w:left="199" w:right="173"/>
              <w:rPr>
                <w:sz w:val="16"/>
              </w:rPr>
            </w:pPr>
            <w:r>
              <w:rPr>
                <w:sz w:val="16"/>
              </w:rPr>
              <w:t>2,1</w:t>
            </w:r>
          </w:p>
        </w:tc>
        <w:tc>
          <w:tcPr>
            <w:tcW w:w="1445" w:type="dxa"/>
            <w:shd w:val="clear" w:color="auto" w:fill="CEDDEA"/>
          </w:tcPr>
          <w:p>
            <w:pPr>
              <w:pStyle w:val="TableParagraph"/>
              <w:spacing w:line="175" w:lineRule="exact"/>
              <w:ind w:left="199" w:right="172"/>
              <w:rPr>
                <w:sz w:val="16"/>
              </w:rPr>
            </w:pPr>
            <w:r>
              <w:rPr>
                <w:sz w:val="16"/>
              </w:rPr>
              <w:t>4,2</w:t>
            </w:r>
          </w:p>
        </w:tc>
        <w:tc>
          <w:tcPr>
            <w:tcW w:w="1429" w:type="dxa"/>
            <w:shd w:val="clear" w:color="auto" w:fill="CEDDEA"/>
          </w:tcPr>
          <w:p>
            <w:pPr>
              <w:pStyle w:val="TableParagraph"/>
              <w:spacing w:line="175" w:lineRule="exact"/>
              <w:ind w:left="160" w:right="132"/>
              <w:rPr>
                <w:sz w:val="16"/>
              </w:rPr>
            </w:pPr>
            <w:r>
              <w:rPr>
                <w:sz w:val="16"/>
              </w:rPr>
              <w:t>6,0</w:t>
            </w:r>
          </w:p>
        </w:tc>
      </w:tr>
      <w:tr>
        <w:trPr>
          <w:trHeight w:val="197" w:hRule="atLeast"/>
        </w:trPr>
        <w:tc>
          <w:tcPr>
            <w:tcW w:w="4042" w:type="dxa"/>
            <w:shd w:val="clear" w:color="auto" w:fill="CEDDEA"/>
          </w:tcPr>
          <w:p>
            <w:pPr>
              <w:pStyle w:val="TableParagraph"/>
              <w:spacing w:line="172" w:lineRule="exact" w:before="5"/>
              <w:ind w:right="84"/>
              <w:jc w:val="right"/>
              <w:rPr>
                <w:sz w:val="16"/>
              </w:rPr>
            </w:pPr>
            <w:r>
              <w:rPr>
                <w:sz w:val="16"/>
              </w:rPr>
              <w:t>Temperature rise in the heating coil</w:t>
            </w:r>
          </w:p>
        </w:tc>
        <w:tc>
          <w:tcPr>
            <w:tcW w:w="1191" w:type="dxa"/>
            <w:shd w:val="clear" w:color="auto" w:fill="CEDDEA"/>
          </w:tcPr>
          <w:p>
            <w:pPr>
              <w:pStyle w:val="TableParagraph"/>
              <w:spacing w:line="172" w:lineRule="exact" w:before="5"/>
              <w:ind w:left="114"/>
              <w:jc w:val="left"/>
              <w:rPr>
                <w:sz w:val="16"/>
              </w:rPr>
            </w:pPr>
            <w:r>
              <w:rPr>
                <w:sz w:val="16"/>
              </w:rPr>
              <w:t>°C</w:t>
            </w:r>
          </w:p>
        </w:tc>
        <w:tc>
          <w:tcPr>
            <w:tcW w:w="1445" w:type="dxa"/>
            <w:shd w:val="clear" w:color="auto" w:fill="CEDDEA"/>
          </w:tcPr>
          <w:p>
            <w:pPr>
              <w:pStyle w:val="TableParagraph"/>
              <w:spacing w:line="175" w:lineRule="exact"/>
              <w:ind w:left="197" w:right="173"/>
              <w:rPr>
                <w:sz w:val="16"/>
              </w:rPr>
            </w:pPr>
            <w:r>
              <w:rPr>
                <w:sz w:val="16"/>
              </w:rPr>
              <w:t>80</w:t>
            </w:r>
          </w:p>
        </w:tc>
        <w:tc>
          <w:tcPr>
            <w:tcW w:w="1445" w:type="dxa"/>
            <w:shd w:val="clear" w:color="auto" w:fill="CEDDEA"/>
          </w:tcPr>
          <w:p>
            <w:pPr>
              <w:pStyle w:val="TableParagraph"/>
              <w:spacing w:line="175" w:lineRule="exact"/>
              <w:ind w:left="196" w:right="173"/>
              <w:rPr>
                <w:sz w:val="16"/>
              </w:rPr>
            </w:pPr>
            <w:r>
              <w:rPr>
                <w:sz w:val="16"/>
              </w:rPr>
              <w:t>80</w:t>
            </w:r>
          </w:p>
        </w:tc>
        <w:tc>
          <w:tcPr>
            <w:tcW w:w="1445" w:type="dxa"/>
            <w:shd w:val="clear" w:color="auto" w:fill="CEDDEA"/>
          </w:tcPr>
          <w:p>
            <w:pPr>
              <w:pStyle w:val="TableParagraph"/>
              <w:spacing w:line="175" w:lineRule="exact"/>
              <w:ind w:left="197" w:right="173"/>
              <w:rPr>
                <w:sz w:val="16"/>
              </w:rPr>
            </w:pPr>
            <w:r>
              <w:rPr>
                <w:sz w:val="16"/>
              </w:rPr>
              <w:t>80</w:t>
            </w:r>
          </w:p>
        </w:tc>
        <w:tc>
          <w:tcPr>
            <w:tcW w:w="1429" w:type="dxa"/>
            <w:shd w:val="clear" w:color="auto" w:fill="CEDDEA"/>
          </w:tcPr>
          <w:p>
            <w:pPr>
              <w:pStyle w:val="TableParagraph"/>
              <w:spacing w:line="175" w:lineRule="exact"/>
              <w:ind w:left="160" w:right="134"/>
              <w:rPr>
                <w:sz w:val="16"/>
              </w:rPr>
            </w:pPr>
            <w:r>
              <w:rPr>
                <w:sz w:val="16"/>
              </w:rPr>
              <w:t>80</w:t>
            </w:r>
          </w:p>
        </w:tc>
      </w:tr>
      <w:tr>
        <w:trPr>
          <w:trHeight w:val="197" w:hRule="atLeast"/>
        </w:trPr>
        <w:tc>
          <w:tcPr>
            <w:tcW w:w="4042" w:type="dxa"/>
            <w:shd w:val="clear" w:color="auto" w:fill="00588F"/>
          </w:tcPr>
          <w:p>
            <w:pPr>
              <w:pStyle w:val="TableParagraph"/>
              <w:spacing w:line="171" w:lineRule="exact" w:before="6"/>
              <w:ind w:right="85"/>
              <w:jc w:val="right"/>
              <w:rPr>
                <w:b/>
                <w:i/>
                <w:sz w:val="16"/>
              </w:rPr>
            </w:pPr>
            <w:r>
              <w:rPr>
                <w:b/>
                <w:i/>
                <w:color w:val="FFFFFF"/>
                <w:sz w:val="16"/>
              </w:rPr>
              <w:t>Electrical characteristics</w:t>
            </w:r>
          </w:p>
        </w:tc>
        <w:tc>
          <w:tcPr>
            <w:tcW w:w="1191" w:type="dxa"/>
            <w:shd w:val="clear" w:color="auto" w:fill="00588F"/>
          </w:tcPr>
          <w:p>
            <w:pPr>
              <w:pStyle w:val="TableParagraph"/>
              <w:jc w:val="left"/>
              <w:rPr>
                <w:rFonts w:ascii="Times New Roman"/>
                <w:sz w:val="12"/>
              </w:rPr>
            </w:pPr>
          </w:p>
        </w:tc>
        <w:tc>
          <w:tcPr>
            <w:tcW w:w="1445" w:type="dxa"/>
            <w:shd w:val="clear" w:color="auto" w:fill="00588F"/>
          </w:tcPr>
          <w:p>
            <w:pPr>
              <w:pStyle w:val="TableParagraph"/>
              <w:jc w:val="left"/>
              <w:rPr>
                <w:rFonts w:ascii="Times New Roman"/>
                <w:sz w:val="12"/>
              </w:rPr>
            </w:pPr>
          </w:p>
        </w:tc>
        <w:tc>
          <w:tcPr>
            <w:tcW w:w="1445" w:type="dxa"/>
            <w:shd w:val="clear" w:color="auto" w:fill="00588F"/>
          </w:tcPr>
          <w:p>
            <w:pPr>
              <w:pStyle w:val="TableParagraph"/>
              <w:jc w:val="left"/>
              <w:rPr>
                <w:rFonts w:ascii="Times New Roman"/>
                <w:sz w:val="12"/>
              </w:rPr>
            </w:pPr>
          </w:p>
        </w:tc>
        <w:tc>
          <w:tcPr>
            <w:tcW w:w="1445" w:type="dxa"/>
            <w:shd w:val="clear" w:color="auto" w:fill="00588F"/>
          </w:tcPr>
          <w:p>
            <w:pPr>
              <w:pStyle w:val="TableParagraph"/>
              <w:jc w:val="left"/>
              <w:rPr>
                <w:rFonts w:ascii="Times New Roman"/>
                <w:sz w:val="12"/>
              </w:rPr>
            </w:pPr>
          </w:p>
        </w:tc>
        <w:tc>
          <w:tcPr>
            <w:tcW w:w="1429" w:type="dxa"/>
            <w:shd w:val="clear" w:color="auto" w:fill="00588F"/>
          </w:tcPr>
          <w:p>
            <w:pPr>
              <w:pStyle w:val="TableParagraph"/>
              <w:jc w:val="left"/>
              <w:rPr>
                <w:rFonts w:ascii="Times New Roman"/>
                <w:sz w:val="12"/>
              </w:rPr>
            </w:pPr>
          </w:p>
        </w:tc>
      </w:tr>
      <w:tr>
        <w:trPr>
          <w:trHeight w:val="197" w:hRule="atLeast"/>
        </w:trPr>
        <w:tc>
          <w:tcPr>
            <w:tcW w:w="4042" w:type="dxa"/>
            <w:shd w:val="clear" w:color="auto" w:fill="CEDDEA"/>
          </w:tcPr>
          <w:p>
            <w:pPr>
              <w:pStyle w:val="TableParagraph"/>
              <w:spacing w:line="173" w:lineRule="exact" w:before="4"/>
              <w:ind w:right="78"/>
              <w:jc w:val="right"/>
              <w:rPr>
                <w:sz w:val="16"/>
              </w:rPr>
            </w:pPr>
            <w:r>
              <w:rPr>
                <w:sz w:val="16"/>
              </w:rPr>
              <w:t>Power supply</w:t>
            </w:r>
          </w:p>
        </w:tc>
        <w:tc>
          <w:tcPr>
            <w:tcW w:w="1191" w:type="dxa"/>
            <w:shd w:val="clear" w:color="auto" w:fill="CEDDEA"/>
          </w:tcPr>
          <w:p>
            <w:pPr>
              <w:pStyle w:val="TableParagraph"/>
              <w:spacing w:line="173" w:lineRule="exact" w:before="4"/>
              <w:ind w:left="114"/>
              <w:jc w:val="left"/>
              <w:rPr>
                <w:sz w:val="16"/>
              </w:rPr>
            </w:pPr>
            <w:r>
              <w:rPr>
                <w:sz w:val="16"/>
              </w:rPr>
              <w:t>Volt/Ph/Hz</w:t>
            </w:r>
          </w:p>
        </w:tc>
        <w:tc>
          <w:tcPr>
            <w:tcW w:w="1445" w:type="dxa"/>
            <w:shd w:val="clear" w:color="auto" w:fill="CEDDEA"/>
          </w:tcPr>
          <w:p>
            <w:pPr>
              <w:pStyle w:val="TableParagraph"/>
              <w:spacing w:line="173" w:lineRule="exact"/>
              <w:ind w:left="199" w:right="172"/>
              <w:rPr>
                <w:sz w:val="16"/>
              </w:rPr>
            </w:pPr>
            <w:r>
              <w:rPr>
                <w:sz w:val="16"/>
              </w:rPr>
              <w:t>230/1/50 ±5%</w:t>
            </w:r>
          </w:p>
        </w:tc>
        <w:tc>
          <w:tcPr>
            <w:tcW w:w="1445" w:type="dxa"/>
            <w:shd w:val="clear" w:color="auto" w:fill="CEDDEA"/>
          </w:tcPr>
          <w:p>
            <w:pPr>
              <w:pStyle w:val="TableParagraph"/>
              <w:spacing w:line="173" w:lineRule="exact"/>
              <w:ind w:left="199" w:right="173"/>
              <w:rPr>
                <w:sz w:val="16"/>
              </w:rPr>
            </w:pPr>
            <w:r>
              <w:rPr>
                <w:sz w:val="16"/>
              </w:rPr>
              <w:t>230/1/50 ±5%</w:t>
            </w:r>
          </w:p>
        </w:tc>
        <w:tc>
          <w:tcPr>
            <w:tcW w:w="1445" w:type="dxa"/>
            <w:shd w:val="clear" w:color="auto" w:fill="CEDDEA"/>
          </w:tcPr>
          <w:p>
            <w:pPr>
              <w:pStyle w:val="TableParagraph"/>
              <w:spacing w:line="173" w:lineRule="exact"/>
              <w:ind w:left="199" w:right="172"/>
              <w:rPr>
                <w:sz w:val="16"/>
              </w:rPr>
            </w:pPr>
            <w:r>
              <w:rPr>
                <w:sz w:val="16"/>
              </w:rPr>
              <w:t>230/1/50 ±5%</w:t>
            </w:r>
          </w:p>
        </w:tc>
        <w:tc>
          <w:tcPr>
            <w:tcW w:w="1429" w:type="dxa"/>
            <w:shd w:val="clear" w:color="auto" w:fill="CEDDEA"/>
          </w:tcPr>
          <w:p>
            <w:pPr>
              <w:pStyle w:val="TableParagraph"/>
              <w:spacing w:line="152" w:lineRule="exact"/>
              <w:ind w:left="160" w:right="138"/>
              <w:rPr>
                <w:sz w:val="14"/>
              </w:rPr>
            </w:pPr>
            <w:r>
              <w:rPr>
                <w:sz w:val="14"/>
              </w:rPr>
              <w:t>400/3+N/50 ±5%</w:t>
            </w:r>
          </w:p>
        </w:tc>
      </w:tr>
      <w:tr>
        <w:trPr>
          <w:trHeight w:val="197" w:hRule="atLeast"/>
        </w:trPr>
        <w:tc>
          <w:tcPr>
            <w:tcW w:w="4042" w:type="dxa"/>
            <w:shd w:val="clear" w:color="auto" w:fill="CEDDEA"/>
          </w:tcPr>
          <w:p>
            <w:pPr>
              <w:pStyle w:val="TableParagraph"/>
              <w:spacing w:line="173" w:lineRule="exact" w:before="4"/>
              <w:ind w:right="84"/>
              <w:jc w:val="right"/>
              <w:rPr>
                <w:sz w:val="16"/>
              </w:rPr>
            </w:pPr>
            <w:r>
              <w:rPr>
                <w:sz w:val="16"/>
              </w:rPr>
              <w:t>Maximum power absorbed standard units</w:t>
            </w:r>
          </w:p>
        </w:tc>
        <w:tc>
          <w:tcPr>
            <w:tcW w:w="1191" w:type="dxa"/>
            <w:shd w:val="clear" w:color="auto" w:fill="CEDDEA"/>
          </w:tcPr>
          <w:p>
            <w:pPr>
              <w:pStyle w:val="TableParagraph"/>
              <w:spacing w:line="173" w:lineRule="exact" w:before="4"/>
              <w:ind w:left="114"/>
              <w:jc w:val="left"/>
              <w:rPr>
                <w:sz w:val="16"/>
              </w:rPr>
            </w:pPr>
            <w:r>
              <w:rPr>
                <w:sz w:val="16"/>
              </w:rPr>
              <w:t>KW</w:t>
            </w:r>
          </w:p>
        </w:tc>
        <w:tc>
          <w:tcPr>
            <w:tcW w:w="1445" w:type="dxa"/>
            <w:shd w:val="clear" w:color="auto" w:fill="CEDDEA"/>
          </w:tcPr>
          <w:p>
            <w:pPr>
              <w:pStyle w:val="TableParagraph"/>
              <w:spacing w:line="174" w:lineRule="exact"/>
              <w:ind w:left="197" w:right="173"/>
              <w:rPr>
                <w:sz w:val="16"/>
              </w:rPr>
            </w:pPr>
            <w:r>
              <w:rPr>
                <w:sz w:val="16"/>
              </w:rPr>
              <w:t>1,54</w:t>
            </w:r>
          </w:p>
        </w:tc>
        <w:tc>
          <w:tcPr>
            <w:tcW w:w="1445" w:type="dxa"/>
            <w:shd w:val="clear" w:color="auto" w:fill="CEDDEA"/>
          </w:tcPr>
          <w:p>
            <w:pPr>
              <w:pStyle w:val="TableParagraph"/>
              <w:spacing w:line="174" w:lineRule="exact"/>
              <w:ind w:left="197" w:right="173"/>
              <w:rPr>
                <w:sz w:val="16"/>
              </w:rPr>
            </w:pPr>
            <w:r>
              <w:rPr>
                <w:sz w:val="16"/>
              </w:rPr>
              <w:t>2,24</w:t>
            </w:r>
          </w:p>
        </w:tc>
        <w:tc>
          <w:tcPr>
            <w:tcW w:w="1445" w:type="dxa"/>
            <w:shd w:val="clear" w:color="auto" w:fill="CEDDEA"/>
          </w:tcPr>
          <w:p>
            <w:pPr>
              <w:pStyle w:val="TableParagraph"/>
              <w:spacing w:line="174" w:lineRule="exact"/>
              <w:ind w:left="198" w:right="173"/>
              <w:rPr>
                <w:sz w:val="16"/>
              </w:rPr>
            </w:pPr>
            <w:r>
              <w:rPr>
                <w:sz w:val="16"/>
              </w:rPr>
              <w:t>4,51</w:t>
            </w:r>
          </w:p>
        </w:tc>
        <w:tc>
          <w:tcPr>
            <w:tcW w:w="1429" w:type="dxa"/>
            <w:shd w:val="clear" w:color="auto" w:fill="CEDDEA"/>
          </w:tcPr>
          <w:p>
            <w:pPr>
              <w:pStyle w:val="TableParagraph"/>
              <w:spacing w:line="174" w:lineRule="exact"/>
              <w:ind w:left="160" w:right="134"/>
              <w:rPr>
                <w:sz w:val="16"/>
              </w:rPr>
            </w:pPr>
            <w:r>
              <w:rPr>
                <w:sz w:val="16"/>
              </w:rPr>
              <w:t>6,31</w:t>
            </w:r>
          </w:p>
        </w:tc>
      </w:tr>
      <w:tr>
        <w:trPr>
          <w:trHeight w:val="197" w:hRule="atLeast"/>
        </w:trPr>
        <w:tc>
          <w:tcPr>
            <w:tcW w:w="4042" w:type="dxa"/>
            <w:shd w:val="clear" w:color="auto" w:fill="CEDDEA"/>
          </w:tcPr>
          <w:p>
            <w:pPr>
              <w:pStyle w:val="TableParagraph"/>
              <w:spacing w:line="173" w:lineRule="exact" w:before="4"/>
              <w:ind w:right="84"/>
              <w:jc w:val="right"/>
              <w:rPr>
                <w:sz w:val="16"/>
              </w:rPr>
            </w:pPr>
            <w:r>
              <w:rPr>
                <w:sz w:val="16"/>
              </w:rPr>
              <w:t>Maximum current absorbed standard units</w:t>
            </w:r>
          </w:p>
        </w:tc>
        <w:tc>
          <w:tcPr>
            <w:tcW w:w="1191" w:type="dxa"/>
            <w:shd w:val="clear" w:color="auto" w:fill="CEDDEA"/>
          </w:tcPr>
          <w:p>
            <w:pPr>
              <w:pStyle w:val="TableParagraph"/>
              <w:spacing w:line="173" w:lineRule="exact" w:before="4"/>
              <w:ind w:left="114"/>
              <w:jc w:val="left"/>
              <w:rPr>
                <w:sz w:val="16"/>
              </w:rPr>
            </w:pPr>
            <w:r>
              <w:rPr>
                <w:w w:val="100"/>
                <w:sz w:val="16"/>
              </w:rPr>
              <w:t>A</w:t>
            </w:r>
          </w:p>
        </w:tc>
        <w:tc>
          <w:tcPr>
            <w:tcW w:w="1445" w:type="dxa"/>
            <w:shd w:val="clear" w:color="auto" w:fill="CEDDEA"/>
          </w:tcPr>
          <w:p>
            <w:pPr>
              <w:pStyle w:val="TableParagraph"/>
              <w:spacing w:line="174" w:lineRule="exact"/>
              <w:ind w:left="199" w:right="172"/>
              <w:rPr>
                <w:sz w:val="16"/>
              </w:rPr>
            </w:pPr>
            <w:r>
              <w:rPr>
                <w:sz w:val="16"/>
              </w:rPr>
              <w:t>6,9</w:t>
            </w:r>
          </w:p>
        </w:tc>
        <w:tc>
          <w:tcPr>
            <w:tcW w:w="1445" w:type="dxa"/>
            <w:shd w:val="clear" w:color="auto" w:fill="CEDDEA"/>
          </w:tcPr>
          <w:p>
            <w:pPr>
              <w:pStyle w:val="TableParagraph"/>
              <w:spacing w:line="174" w:lineRule="exact"/>
              <w:ind w:left="199" w:right="173"/>
              <w:rPr>
                <w:sz w:val="16"/>
              </w:rPr>
            </w:pPr>
            <w:r>
              <w:rPr>
                <w:sz w:val="16"/>
              </w:rPr>
              <w:t>9,9</w:t>
            </w:r>
          </w:p>
        </w:tc>
        <w:tc>
          <w:tcPr>
            <w:tcW w:w="1445" w:type="dxa"/>
            <w:shd w:val="clear" w:color="auto" w:fill="CEDDEA"/>
          </w:tcPr>
          <w:p>
            <w:pPr>
              <w:pStyle w:val="TableParagraph"/>
              <w:spacing w:line="174" w:lineRule="exact"/>
              <w:ind w:left="198" w:right="173"/>
              <w:rPr>
                <w:sz w:val="16"/>
              </w:rPr>
            </w:pPr>
            <w:r>
              <w:rPr>
                <w:sz w:val="16"/>
              </w:rPr>
              <w:t>19,8</w:t>
            </w:r>
          </w:p>
        </w:tc>
        <w:tc>
          <w:tcPr>
            <w:tcW w:w="1429" w:type="dxa"/>
            <w:shd w:val="clear" w:color="auto" w:fill="CEDDEA"/>
          </w:tcPr>
          <w:p>
            <w:pPr>
              <w:pStyle w:val="TableParagraph"/>
              <w:spacing w:line="174" w:lineRule="exact"/>
              <w:ind w:left="160" w:right="132"/>
              <w:rPr>
                <w:sz w:val="16"/>
              </w:rPr>
            </w:pPr>
            <w:r>
              <w:rPr>
                <w:sz w:val="16"/>
              </w:rPr>
              <w:t>9,8</w:t>
            </w:r>
          </w:p>
        </w:tc>
      </w:tr>
      <w:tr>
        <w:trPr>
          <w:trHeight w:val="197" w:hRule="atLeast"/>
        </w:trPr>
        <w:tc>
          <w:tcPr>
            <w:tcW w:w="4042" w:type="dxa"/>
            <w:shd w:val="clear" w:color="auto" w:fill="00588F"/>
          </w:tcPr>
          <w:p>
            <w:pPr>
              <w:pStyle w:val="TableParagraph"/>
              <w:spacing w:line="171" w:lineRule="exact" w:before="6"/>
              <w:ind w:right="81"/>
              <w:jc w:val="right"/>
              <w:rPr>
                <w:b/>
                <w:i/>
                <w:sz w:val="16"/>
              </w:rPr>
            </w:pPr>
            <w:r>
              <w:rPr>
                <w:b/>
                <w:i/>
                <w:color w:val="FFFFFF"/>
                <w:sz w:val="16"/>
              </w:rPr>
              <w:t>Noise level</w:t>
            </w:r>
          </w:p>
        </w:tc>
        <w:tc>
          <w:tcPr>
            <w:tcW w:w="1191" w:type="dxa"/>
            <w:shd w:val="clear" w:color="auto" w:fill="00588F"/>
          </w:tcPr>
          <w:p>
            <w:pPr>
              <w:pStyle w:val="TableParagraph"/>
              <w:jc w:val="left"/>
              <w:rPr>
                <w:rFonts w:ascii="Times New Roman"/>
                <w:sz w:val="12"/>
              </w:rPr>
            </w:pPr>
          </w:p>
        </w:tc>
        <w:tc>
          <w:tcPr>
            <w:tcW w:w="1445" w:type="dxa"/>
            <w:shd w:val="clear" w:color="auto" w:fill="00588F"/>
          </w:tcPr>
          <w:p>
            <w:pPr>
              <w:pStyle w:val="TableParagraph"/>
              <w:jc w:val="left"/>
              <w:rPr>
                <w:rFonts w:ascii="Times New Roman"/>
                <w:sz w:val="12"/>
              </w:rPr>
            </w:pPr>
          </w:p>
        </w:tc>
        <w:tc>
          <w:tcPr>
            <w:tcW w:w="1445" w:type="dxa"/>
            <w:shd w:val="clear" w:color="auto" w:fill="00588F"/>
          </w:tcPr>
          <w:p>
            <w:pPr>
              <w:pStyle w:val="TableParagraph"/>
              <w:jc w:val="left"/>
              <w:rPr>
                <w:rFonts w:ascii="Times New Roman"/>
                <w:sz w:val="12"/>
              </w:rPr>
            </w:pPr>
          </w:p>
        </w:tc>
        <w:tc>
          <w:tcPr>
            <w:tcW w:w="1445" w:type="dxa"/>
            <w:shd w:val="clear" w:color="auto" w:fill="00588F"/>
          </w:tcPr>
          <w:p>
            <w:pPr>
              <w:pStyle w:val="TableParagraph"/>
              <w:jc w:val="left"/>
              <w:rPr>
                <w:rFonts w:ascii="Times New Roman"/>
                <w:sz w:val="12"/>
              </w:rPr>
            </w:pPr>
          </w:p>
        </w:tc>
        <w:tc>
          <w:tcPr>
            <w:tcW w:w="1429" w:type="dxa"/>
            <w:shd w:val="clear" w:color="auto" w:fill="00588F"/>
          </w:tcPr>
          <w:p>
            <w:pPr>
              <w:pStyle w:val="TableParagraph"/>
              <w:jc w:val="left"/>
              <w:rPr>
                <w:rFonts w:ascii="Times New Roman"/>
                <w:sz w:val="12"/>
              </w:rPr>
            </w:pPr>
          </w:p>
        </w:tc>
      </w:tr>
      <w:tr>
        <w:trPr>
          <w:trHeight w:val="197" w:hRule="atLeast"/>
        </w:trPr>
        <w:tc>
          <w:tcPr>
            <w:tcW w:w="4042" w:type="dxa"/>
            <w:shd w:val="clear" w:color="auto" w:fill="CEDDEA"/>
          </w:tcPr>
          <w:p>
            <w:pPr>
              <w:pStyle w:val="TableParagraph"/>
              <w:spacing w:line="173" w:lineRule="exact" w:before="4"/>
              <w:ind w:right="81"/>
              <w:jc w:val="right"/>
              <w:rPr>
                <w:sz w:val="16"/>
              </w:rPr>
            </w:pPr>
            <w:r>
              <w:rPr>
                <w:sz w:val="16"/>
              </w:rPr>
              <w:t>Sound pressure **</w:t>
            </w:r>
          </w:p>
        </w:tc>
        <w:tc>
          <w:tcPr>
            <w:tcW w:w="1191" w:type="dxa"/>
            <w:shd w:val="clear" w:color="auto" w:fill="CEDDEA"/>
          </w:tcPr>
          <w:p>
            <w:pPr>
              <w:pStyle w:val="TableParagraph"/>
              <w:spacing w:line="173" w:lineRule="exact" w:before="4"/>
              <w:ind w:left="114"/>
              <w:jc w:val="left"/>
              <w:rPr>
                <w:sz w:val="16"/>
              </w:rPr>
            </w:pPr>
            <w:r>
              <w:rPr>
                <w:sz w:val="16"/>
              </w:rPr>
              <w:t>dB (A)</w:t>
            </w:r>
          </w:p>
        </w:tc>
        <w:tc>
          <w:tcPr>
            <w:tcW w:w="1445" w:type="dxa"/>
            <w:shd w:val="clear" w:color="auto" w:fill="CEDDEA"/>
          </w:tcPr>
          <w:p>
            <w:pPr>
              <w:pStyle w:val="TableParagraph"/>
              <w:spacing w:line="174" w:lineRule="exact"/>
              <w:ind w:left="197" w:right="173"/>
              <w:rPr>
                <w:sz w:val="16"/>
              </w:rPr>
            </w:pPr>
            <w:r>
              <w:rPr>
                <w:sz w:val="16"/>
              </w:rPr>
              <w:t>42</w:t>
            </w:r>
          </w:p>
        </w:tc>
        <w:tc>
          <w:tcPr>
            <w:tcW w:w="1445" w:type="dxa"/>
            <w:shd w:val="clear" w:color="auto" w:fill="CEDDEA"/>
          </w:tcPr>
          <w:p>
            <w:pPr>
              <w:pStyle w:val="TableParagraph"/>
              <w:spacing w:line="174" w:lineRule="exact"/>
              <w:ind w:left="196" w:right="173"/>
              <w:rPr>
                <w:sz w:val="16"/>
              </w:rPr>
            </w:pPr>
            <w:r>
              <w:rPr>
                <w:sz w:val="16"/>
              </w:rPr>
              <w:t>42</w:t>
            </w:r>
          </w:p>
        </w:tc>
        <w:tc>
          <w:tcPr>
            <w:tcW w:w="1445" w:type="dxa"/>
            <w:shd w:val="clear" w:color="auto" w:fill="CEDDEA"/>
          </w:tcPr>
          <w:p>
            <w:pPr>
              <w:pStyle w:val="TableParagraph"/>
              <w:spacing w:line="174" w:lineRule="exact"/>
              <w:ind w:left="197" w:right="173"/>
              <w:rPr>
                <w:sz w:val="16"/>
              </w:rPr>
            </w:pPr>
            <w:r>
              <w:rPr>
                <w:sz w:val="16"/>
              </w:rPr>
              <w:t>44</w:t>
            </w:r>
          </w:p>
        </w:tc>
        <w:tc>
          <w:tcPr>
            <w:tcW w:w="1429" w:type="dxa"/>
            <w:shd w:val="clear" w:color="auto" w:fill="CEDDEA"/>
          </w:tcPr>
          <w:p>
            <w:pPr>
              <w:pStyle w:val="TableParagraph"/>
              <w:spacing w:line="174" w:lineRule="exact"/>
              <w:ind w:left="160" w:right="134"/>
              <w:rPr>
                <w:sz w:val="16"/>
              </w:rPr>
            </w:pPr>
            <w:r>
              <w:rPr>
                <w:sz w:val="16"/>
              </w:rPr>
              <w:t>44</w:t>
            </w:r>
          </w:p>
        </w:tc>
      </w:tr>
      <w:tr>
        <w:trPr>
          <w:trHeight w:val="180" w:hRule="atLeast"/>
        </w:trPr>
        <w:tc>
          <w:tcPr>
            <w:tcW w:w="4042" w:type="dxa"/>
            <w:shd w:val="clear" w:color="auto" w:fill="CEDDEA"/>
          </w:tcPr>
          <w:p>
            <w:pPr>
              <w:pStyle w:val="TableParagraph"/>
              <w:spacing w:line="161" w:lineRule="exact"/>
              <w:ind w:right="84"/>
              <w:jc w:val="right"/>
              <w:rPr>
                <w:sz w:val="16"/>
              </w:rPr>
            </w:pPr>
            <w:r>
              <w:rPr>
                <w:sz w:val="16"/>
              </w:rPr>
              <w:t>Sound power **</w:t>
            </w:r>
          </w:p>
        </w:tc>
        <w:tc>
          <w:tcPr>
            <w:tcW w:w="1191" w:type="dxa"/>
            <w:shd w:val="clear" w:color="auto" w:fill="CEDDEA"/>
          </w:tcPr>
          <w:p>
            <w:pPr>
              <w:pStyle w:val="TableParagraph"/>
              <w:spacing w:line="161" w:lineRule="exact"/>
              <w:ind w:left="114"/>
              <w:jc w:val="left"/>
              <w:rPr>
                <w:sz w:val="16"/>
              </w:rPr>
            </w:pPr>
            <w:r>
              <w:rPr>
                <w:sz w:val="16"/>
              </w:rPr>
              <w:t>dB (A)</w:t>
            </w:r>
          </w:p>
        </w:tc>
        <w:tc>
          <w:tcPr>
            <w:tcW w:w="1445" w:type="dxa"/>
            <w:shd w:val="clear" w:color="auto" w:fill="CEDDEA"/>
          </w:tcPr>
          <w:p>
            <w:pPr>
              <w:pStyle w:val="TableParagraph"/>
              <w:spacing w:line="161" w:lineRule="exact"/>
              <w:ind w:left="197" w:right="173"/>
              <w:rPr>
                <w:sz w:val="16"/>
              </w:rPr>
            </w:pPr>
            <w:r>
              <w:rPr>
                <w:sz w:val="16"/>
              </w:rPr>
              <w:t>70</w:t>
            </w:r>
          </w:p>
        </w:tc>
        <w:tc>
          <w:tcPr>
            <w:tcW w:w="1445" w:type="dxa"/>
            <w:shd w:val="clear" w:color="auto" w:fill="CEDDEA"/>
          </w:tcPr>
          <w:p>
            <w:pPr>
              <w:pStyle w:val="TableParagraph"/>
              <w:spacing w:line="161" w:lineRule="exact"/>
              <w:ind w:left="196" w:right="173"/>
              <w:rPr>
                <w:sz w:val="16"/>
              </w:rPr>
            </w:pPr>
            <w:r>
              <w:rPr>
                <w:sz w:val="16"/>
              </w:rPr>
              <w:t>70</w:t>
            </w:r>
          </w:p>
        </w:tc>
        <w:tc>
          <w:tcPr>
            <w:tcW w:w="1445" w:type="dxa"/>
            <w:shd w:val="clear" w:color="auto" w:fill="CEDDEA"/>
          </w:tcPr>
          <w:p>
            <w:pPr>
              <w:pStyle w:val="TableParagraph"/>
              <w:spacing w:line="161" w:lineRule="exact"/>
              <w:ind w:left="197" w:right="173"/>
              <w:rPr>
                <w:sz w:val="16"/>
              </w:rPr>
            </w:pPr>
            <w:r>
              <w:rPr>
                <w:sz w:val="16"/>
              </w:rPr>
              <w:t>72</w:t>
            </w:r>
          </w:p>
        </w:tc>
        <w:tc>
          <w:tcPr>
            <w:tcW w:w="1429" w:type="dxa"/>
            <w:shd w:val="clear" w:color="auto" w:fill="CEDDEA"/>
          </w:tcPr>
          <w:p>
            <w:pPr>
              <w:pStyle w:val="TableParagraph"/>
              <w:spacing w:line="161" w:lineRule="exact"/>
              <w:ind w:left="160" w:right="134"/>
              <w:rPr>
                <w:sz w:val="16"/>
              </w:rPr>
            </w:pPr>
            <w:r>
              <w:rPr>
                <w:sz w:val="16"/>
              </w:rPr>
              <w:t>72</w:t>
            </w:r>
          </w:p>
        </w:tc>
      </w:tr>
    </w:tbl>
    <w:p>
      <w:pPr>
        <w:spacing w:before="56"/>
        <w:ind w:left="172" w:right="0" w:firstLine="0"/>
        <w:jc w:val="left"/>
        <w:rPr>
          <w:i/>
          <w:sz w:val="12"/>
        </w:rPr>
      </w:pPr>
      <w:r>
        <w:rPr>
          <w:i/>
          <w:sz w:val="12"/>
        </w:rPr>
        <w:t>* Conditions at 20°C 60% RH</w:t>
      </w:r>
    </w:p>
    <w:p>
      <w:pPr>
        <w:spacing w:before="3"/>
        <w:ind w:left="172" w:right="0" w:firstLine="0"/>
        <w:jc w:val="left"/>
        <w:rPr>
          <w:i/>
          <w:sz w:val="12"/>
        </w:rPr>
      </w:pPr>
      <w:r>
        <w:rPr>
          <w:i/>
          <w:sz w:val="12"/>
        </w:rPr>
        <w:t>** Sound pressure level calculated in free field, 10 meters from unit, direction factor Q = 2, according to ISO 9614</w:t>
      </w:r>
    </w:p>
    <w:p>
      <w:pPr>
        <w:pStyle w:val="BodyText"/>
        <w:spacing w:before="1"/>
        <w:rPr>
          <w:i/>
          <w:sz w:val="13"/>
        </w:rPr>
      </w:pPr>
    </w:p>
    <w:p>
      <w:pPr>
        <w:spacing w:before="1"/>
        <w:ind w:left="172" w:right="0" w:firstLine="0"/>
        <w:jc w:val="left"/>
        <w:rPr>
          <w:b/>
          <w:sz w:val="16"/>
        </w:rPr>
      </w:pPr>
      <w:r>
        <w:rPr>
          <w:b/>
          <w:sz w:val="16"/>
        </w:rPr>
        <w:t>DEHUMIDIFICATION CAPACITY</w:t>
      </w:r>
    </w:p>
    <w:p>
      <w:pPr>
        <w:pStyle w:val="BodyText"/>
        <w:tabs>
          <w:tab w:pos="8026" w:val="left" w:leader="none"/>
        </w:tabs>
        <w:spacing w:before="3"/>
        <w:ind w:left="172"/>
      </w:pPr>
      <w:r>
        <w:rPr/>
        <w:pict>
          <v:group style="position:absolute;margin-left:26.766001pt;margin-top:14.643916pt;width:551.25pt;height:334.55pt;mso-position-horizontal-relative:page;mso-position-vertical-relative:paragraph;z-index:-15726080;mso-wrap-distance-left:0;mso-wrap-distance-right:0" coordorigin="535,293" coordsize="11025,6691">
            <v:shape style="position:absolute;left:535;top:292;width:11025;height:3348" type="#_x0000_t75" stroked="false">
              <v:imagedata r:id="rId13" o:title=""/>
            </v:shape>
            <v:shape style="position:absolute;left:535;top:3637;width:3675;height:3345" type="#_x0000_t75" stroked="false">
              <v:imagedata r:id="rId14" o:title=""/>
            </v:shape>
            <w10:wrap type="topAndBottom"/>
          </v:group>
        </w:pict>
      </w:r>
      <w:r>
        <w:rPr/>
        <w:t>Approximate</w:t>
      </w:r>
      <w:r>
        <w:rPr>
          <w:spacing w:val="-6"/>
        </w:rPr>
        <w:t> </w:t>
      </w:r>
      <w:r>
        <w:rPr/>
        <w:t>capacity</w:t>
      </w:r>
      <w:r>
        <w:rPr>
          <w:spacing w:val="-4"/>
        </w:rPr>
        <w:t> </w:t>
      </w:r>
      <w:r>
        <w:rPr/>
        <w:t>in</w:t>
      </w:r>
      <w:r>
        <w:rPr>
          <w:spacing w:val="-6"/>
        </w:rPr>
        <w:t> </w:t>
      </w:r>
      <w:r>
        <w:rPr/>
        <w:t>Kg/h</w:t>
      </w:r>
      <w:r>
        <w:rPr>
          <w:spacing w:val="-4"/>
        </w:rPr>
        <w:t> </w:t>
      </w:r>
      <w:r>
        <w:rPr/>
        <w:t>with</w:t>
      </w:r>
      <w:r>
        <w:rPr>
          <w:spacing w:val="-5"/>
        </w:rPr>
        <w:t> </w:t>
      </w:r>
      <w:r>
        <w:rPr/>
        <w:t>different</w:t>
      </w:r>
      <w:r>
        <w:rPr>
          <w:spacing w:val="-5"/>
        </w:rPr>
        <w:t> </w:t>
      </w:r>
      <w:r>
        <w:rPr/>
        <w:t>relative</w:t>
      </w:r>
      <w:r>
        <w:rPr>
          <w:spacing w:val="-3"/>
        </w:rPr>
        <w:t> </w:t>
      </w:r>
      <w:r>
        <w:rPr/>
        <w:t>humidity</w:t>
      </w:r>
      <w:r>
        <w:rPr>
          <w:spacing w:val="-5"/>
        </w:rPr>
        <w:t> </w:t>
      </w:r>
      <w:r>
        <w:rPr/>
        <w:t>values</w:t>
      </w:r>
      <w:r>
        <w:rPr>
          <w:spacing w:val="-2"/>
        </w:rPr>
        <w:t> </w:t>
      </w:r>
      <w:r>
        <w:rPr/>
        <w:t>of</w:t>
      </w:r>
      <w:r>
        <w:rPr>
          <w:spacing w:val="-2"/>
        </w:rPr>
        <w:t> </w:t>
      </w:r>
      <w:r>
        <w:rPr/>
        <w:t>inlet</w:t>
      </w:r>
      <w:r>
        <w:rPr>
          <w:spacing w:val="-3"/>
        </w:rPr>
        <w:t> </w:t>
      </w:r>
      <w:r>
        <w:rPr/>
        <w:t>process</w:t>
      </w:r>
      <w:r>
        <w:rPr>
          <w:spacing w:val="-2"/>
        </w:rPr>
        <w:t> </w:t>
      </w:r>
      <w:r>
        <w:rPr/>
        <w:t>air</w:t>
      </w:r>
      <w:r>
        <w:rPr>
          <w:spacing w:val="-5"/>
        </w:rPr>
        <w:t> </w:t>
      </w:r>
      <w:r>
        <w:rPr/>
        <w:t>(RH%).</w:t>
        <w:tab/>
      </w:r>
      <w:r>
        <w:rPr>
          <w:position w:val="-1"/>
        </w:rPr>
        <w:drawing>
          <wp:inline distT="0" distB="0" distL="0" distR="0">
            <wp:extent cx="1928841" cy="83947"/>
            <wp:effectExtent l="0" t="0" r="0" b="0"/>
            <wp:docPr id="3" name="image11.jpeg"/>
            <wp:cNvGraphicFramePr>
              <a:graphicFrameLocks noChangeAspect="1"/>
            </wp:cNvGraphicFramePr>
            <a:graphic>
              <a:graphicData uri="http://schemas.openxmlformats.org/drawingml/2006/picture">
                <pic:pic>
                  <pic:nvPicPr>
                    <pic:cNvPr id="4" name="image11.jpeg"/>
                    <pic:cNvPicPr/>
                  </pic:nvPicPr>
                  <pic:blipFill>
                    <a:blip r:embed="rId15" cstate="print"/>
                    <a:stretch>
                      <a:fillRect/>
                    </a:stretch>
                  </pic:blipFill>
                  <pic:spPr>
                    <a:xfrm>
                      <a:off x="0" y="0"/>
                      <a:ext cx="1928841" cy="83947"/>
                    </a:xfrm>
                    <a:prstGeom prst="rect">
                      <a:avLst/>
                    </a:prstGeom>
                  </pic:spPr>
                </pic:pic>
              </a:graphicData>
            </a:graphic>
          </wp:inline>
        </w:drawing>
      </w:r>
      <w:r>
        <w:rPr>
          <w:position w:val="-1"/>
        </w:rPr>
      </w:r>
    </w:p>
    <w:p>
      <w:pPr>
        <w:pStyle w:val="BodyText"/>
        <w:rPr>
          <w:sz w:val="20"/>
        </w:rPr>
      </w:pPr>
    </w:p>
    <w:p>
      <w:pPr>
        <w:pStyle w:val="BodyText"/>
        <w:rPr>
          <w:sz w:val="20"/>
        </w:rPr>
      </w:pPr>
    </w:p>
    <w:p>
      <w:pPr>
        <w:pStyle w:val="BodyText"/>
        <w:spacing w:before="4"/>
        <w:rPr>
          <w:sz w:val="25"/>
        </w:rPr>
      </w:pPr>
    </w:p>
    <w:p>
      <w:pPr>
        <w:pStyle w:val="Heading2"/>
        <w:spacing w:before="95"/>
      </w:pPr>
      <w:r>
        <w:rPr>
          <w:color w:val="FFFFFF"/>
        </w:rPr>
        <w:t>TECNOFRIGO TUSCANY srl</w:t>
      </w:r>
    </w:p>
    <w:p>
      <w:pPr>
        <w:spacing w:before="1"/>
        <w:ind w:left="146" w:right="0" w:firstLine="0"/>
        <w:jc w:val="left"/>
        <w:rPr>
          <w:b/>
          <w:sz w:val="16"/>
        </w:rPr>
      </w:pPr>
      <w:r>
        <w:rPr>
          <w:b/>
          <w:color w:val="FFFFFF"/>
          <w:sz w:val="16"/>
        </w:rPr>
        <w:t>Via J.F.Kennedy, 25-27-29</w:t>
      </w:r>
    </w:p>
    <w:p>
      <w:pPr>
        <w:spacing w:line="183" w:lineRule="exact" w:before="1"/>
        <w:ind w:left="146" w:right="0" w:firstLine="0"/>
        <w:jc w:val="left"/>
        <w:rPr>
          <w:b/>
          <w:sz w:val="16"/>
        </w:rPr>
      </w:pPr>
      <w:r>
        <w:rPr>
          <w:b/>
          <w:color w:val="FFFFFF"/>
          <w:sz w:val="16"/>
        </w:rPr>
        <w:t>56020 Capanne (Pisa)</w:t>
      </w:r>
    </w:p>
    <w:p>
      <w:pPr>
        <w:spacing w:line="183" w:lineRule="exact" w:before="0"/>
        <w:ind w:left="146" w:right="0" w:firstLine="0"/>
        <w:jc w:val="left"/>
        <w:rPr>
          <w:b/>
          <w:sz w:val="16"/>
        </w:rPr>
      </w:pPr>
      <w:r>
        <w:rPr>
          <w:b/>
          <w:color w:val="FFFFFF"/>
          <w:sz w:val="16"/>
        </w:rPr>
        <w:t>+39 0571 467351</w:t>
      </w:r>
    </w:p>
    <w:p>
      <w:pPr>
        <w:spacing w:after="0" w:line="183" w:lineRule="exact"/>
        <w:jc w:val="left"/>
        <w:rPr>
          <w:sz w:val="16"/>
        </w:rPr>
        <w:sectPr>
          <w:pgSz w:w="11910" w:h="16840"/>
          <w:pgMar w:top="0" w:bottom="0" w:left="420" w:right="220"/>
        </w:sectPr>
      </w:pPr>
    </w:p>
    <w:p>
      <w:pPr>
        <w:spacing w:before="179"/>
        <w:ind w:left="167" w:right="0" w:firstLine="0"/>
        <w:jc w:val="left"/>
        <w:rPr>
          <w:b/>
          <w:sz w:val="18"/>
        </w:rPr>
      </w:pPr>
      <w:r>
        <w:rPr/>
        <w:pict>
          <v:group style="position:absolute;margin-left:.007629pt;margin-top:785.136353pt;width:595.3pt;height:56.7pt;mso-position-horizontal-relative:page;mso-position-vertical-relative:page;z-index:15733248" coordorigin="0,15703" coordsize="11906,1134">
            <v:rect style="position:absolute;left:0;top:15702;width:11906;height:1134" filled="true" fillcolor="#00588f" stroked="false">
              <v:fill type="solid"/>
            </v:rect>
            <v:shape style="position:absolute;left:0;top:15702;width:11906;height:1134" type="#_x0000_t202" filled="false" stroked="false">
              <v:textbox inset="0,0,0,0">
                <w:txbxContent>
                  <w:p>
                    <w:pPr>
                      <w:spacing w:before="51"/>
                      <w:ind w:left="9455" w:right="586" w:firstLine="40"/>
                      <w:jc w:val="right"/>
                      <w:rPr>
                        <w:b/>
                        <w:sz w:val="16"/>
                      </w:rPr>
                    </w:pPr>
                    <w:hyperlink r:id="rId17">
                      <w:r>
                        <w:rPr>
                          <w:b/>
                          <w:color w:val="FFFFFF"/>
                          <w:spacing w:val="-1"/>
                          <w:sz w:val="16"/>
                        </w:rPr>
                        <w:t>WWW.TFTDRYAIR.COM</w:t>
                      </w:r>
                    </w:hyperlink>
                    <w:r>
                      <w:rPr>
                        <w:b/>
                        <w:color w:val="FFFFFF"/>
                        <w:spacing w:val="-1"/>
                        <w:sz w:val="16"/>
                      </w:rPr>
                      <w:t> </w:t>
                    </w:r>
                    <w:hyperlink r:id="rId18">
                      <w:r>
                        <w:rPr>
                          <w:b/>
                          <w:color w:val="FFFFFF"/>
                          <w:spacing w:val="-1"/>
                          <w:sz w:val="16"/>
                        </w:rPr>
                        <w:t>INFO@TFTDRYAIR.COM</w:t>
                      </w:r>
                    </w:hyperlink>
                  </w:p>
                  <w:p>
                    <w:pPr>
                      <w:spacing w:line="240" w:lineRule="auto" w:before="0"/>
                      <w:rPr>
                        <w:b/>
                        <w:sz w:val="16"/>
                      </w:rPr>
                    </w:pPr>
                  </w:p>
                  <w:p>
                    <w:pPr>
                      <w:spacing w:before="0"/>
                      <w:ind w:left="0" w:right="583" w:firstLine="0"/>
                      <w:jc w:val="right"/>
                      <w:rPr>
                        <w:b/>
                        <w:sz w:val="16"/>
                      </w:rPr>
                    </w:pPr>
                    <w:r>
                      <w:rPr>
                        <w:b/>
                        <w:color w:val="FFFFFF"/>
                        <w:sz w:val="16"/>
                      </w:rPr>
                      <w:t>CEN0106 issuance</w:t>
                    </w:r>
                    <w:r>
                      <w:rPr>
                        <w:b/>
                        <w:color w:val="FFFFFF"/>
                        <w:spacing w:val="-6"/>
                        <w:sz w:val="16"/>
                      </w:rPr>
                      <w:t> </w:t>
                    </w:r>
                    <w:r>
                      <w:rPr>
                        <w:b/>
                        <w:color w:val="FFFFFF"/>
                        <w:sz w:val="16"/>
                      </w:rPr>
                      <w:t>12.16</w:t>
                    </w:r>
                  </w:p>
                  <w:p>
                    <w:pPr>
                      <w:spacing w:before="1"/>
                      <w:ind w:left="0" w:right="585" w:firstLine="0"/>
                      <w:jc w:val="right"/>
                      <w:rPr>
                        <w:b/>
                        <w:sz w:val="16"/>
                      </w:rPr>
                    </w:pPr>
                    <w:r>
                      <w:rPr>
                        <w:b/>
                        <w:color w:val="FFFFFF"/>
                        <w:sz w:val="16"/>
                      </w:rPr>
                      <w:t>Subject to change without</w:t>
                    </w:r>
                    <w:r>
                      <w:rPr>
                        <w:b/>
                        <w:color w:val="FFFFFF"/>
                        <w:spacing w:val="-9"/>
                        <w:sz w:val="16"/>
                      </w:rPr>
                      <w:t> </w:t>
                    </w:r>
                    <w:r>
                      <w:rPr>
                        <w:b/>
                        <w:color w:val="FFFFFF"/>
                        <w:sz w:val="16"/>
                      </w:rPr>
                      <w:t>notice</w:t>
                    </w:r>
                  </w:p>
                </w:txbxContent>
              </v:textbox>
              <w10:wrap type="none"/>
            </v:shape>
            <w10:wrap type="none"/>
          </v:group>
        </w:pict>
      </w:r>
      <w:r>
        <w:rPr>
          <w:b/>
          <w:sz w:val="18"/>
        </w:rPr>
        <w:t>PRINCIPLE OF OPERATION</w:t>
      </w:r>
    </w:p>
    <w:p>
      <w:pPr>
        <w:pStyle w:val="BodyText"/>
        <w:spacing w:before="54"/>
        <w:ind w:left="167" w:right="4279"/>
        <w:jc w:val="both"/>
      </w:pPr>
      <w:r>
        <w:rPr/>
        <w:drawing>
          <wp:anchor distT="0" distB="0" distL="0" distR="0" allowOverlap="1" layoutInCell="1" locked="0" behindDoc="0" simplePos="0" relativeHeight="15733760">
            <wp:simplePos x="0" y="0"/>
            <wp:positionH relativeFrom="page">
              <wp:posOffset>4798063</wp:posOffset>
            </wp:positionH>
            <wp:positionV relativeFrom="paragraph">
              <wp:posOffset>43483</wp:posOffset>
            </wp:positionV>
            <wp:extent cx="2347972" cy="1585213"/>
            <wp:effectExtent l="0" t="0" r="0" b="0"/>
            <wp:wrapNone/>
            <wp:docPr id="7" name="image13.jpeg"/>
            <wp:cNvGraphicFramePr>
              <a:graphicFrameLocks noChangeAspect="1"/>
            </wp:cNvGraphicFramePr>
            <a:graphic>
              <a:graphicData uri="http://schemas.openxmlformats.org/drawingml/2006/picture">
                <pic:pic>
                  <pic:nvPicPr>
                    <pic:cNvPr id="8" name="image13.jpeg"/>
                    <pic:cNvPicPr/>
                  </pic:nvPicPr>
                  <pic:blipFill>
                    <a:blip r:embed="rId19" cstate="print"/>
                    <a:stretch>
                      <a:fillRect/>
                    </a:stretch>
                  </pic:blipFill>
                  <pic:spPr>
                    <a:xfrm>
                      <a:off x="0" y="0"/>
                      <a:ext cx="2347972" cy="1585213"/>
                    </a:xfrm>
                    <a:prstGeom prst="rect">
                      <a:avLst/>
                    </a:prstGeom>
                  </pic:spPr>
                </pic:pic>
              </a:graphicData>
            </a:graphic>
          </wp:anchor>
        </w:drawing>
      </w:r>
      <w:r>
        <w:rPr/>
        <w:t>The dehumidifier operates with 2 airflows. The main airflow, the PROCESS AIR is what is dehu- midified and a second, smaller, airflow is used to regenerate the rotor material. Two high effi- ciency fan and motor assemblies inside the machine create these separate airflows in opposite directions through the rotor. The PROCESS AIR is taken trough the dehumidification rotor and moisture is taken up by the desiccant material bonded to the rotor structure. Mainly Silica Gel is used, which is a hygroscopic material capable of holding many times its weight in moisture, but always as a vapour and with no free water. As it passes through the rotor, the moisture in the air is absorbed by the Silica Gel and sent from the machine as a dry air stream for onward proces- sing, or direct to a conditioned room as required.</w:t>
      </w:r>
    </w:p>
    <w:p>
      <w:pPr>
        <w:pStyle w:val="BodyText"/>
        <w:spacing w:line="182" w:lineRule="exact"/>
        <w:ind w:left="167"/>
        <w:jc w:val="both"/>
      </w:pPr>
      <w:r>
        <w:rPr/>
        <w:t>This dehumidification process is reliable between extremes of temperature, from as low as</w:t>
      </w:r>
    </w:p>
    <w:p>
      <w:pPr>
        <w:pStyle w:val="BodyText"/>
        <w:spacing w:before="1"/>
        <w:ind w:left="167"/>
        <w:jc w:val="both"/>
      </w:pPr>
      <w:r>
        <w:rPr/>
        <w:t>-30°C and as high as +40°C.</w:t>
      </w:r>
    </w:p>
    <w:p>
      <w:pPr>
        <w:pStyle w:val="BodyText"/>
        <w:spacing w:before="1"/>
        <w:ind w:left="167" w:right="4286"/>
        <w:jc w:val="both"/>
      </w:pPr>
      <w:r>
        <w:rPr/>
        <w:t>During the process the rotor is turned very slowly by a small motor and reduction gearbox, dri- ving a belt with friction contact direct to the rotor surface.</w:t>
      </w:r>
    </w:p>
    <w:p>
      <w:pPr>
        <w:pStyle w:val="BodyText"/>
        <w:ind w:left="167" w:right="4280"/>
        <w:jc w:val="both"/>
      </w:pPr>
      <w:r>
        <w:rPr/>
        <w:t>The separate REGENERATION AIR stream is taken through the dehumidifier in the opposite direction, through a heater bank where the temperature is raised typically by +100°C above ambient. This heating increases the capacity of the air to hold moisture and as a result of the vapour pressure differentials between this air stream and the rotor surface, moisture is given back to the regeneration air stream and passed out of the building as a vapour.</w:t>
      </w:r>
    </w:p>
    <w:p>
      <w:pPr>
        <w:pStyle w:val="BodyText"/>
        <w:spacing w:line="183" w:lineRule="exact"/>
        <w:ind w:left="167"/>
        <w:jc w:val="both"/>
      </w:pPr>
      <w:r>
        <w:rPr/>
        <w:t>The rotor is then ready to absorb more moisture as it is turned and the whole process can continue.</w:t>
      </w:r>
    </w:p>
    <w:p>
      <w:pPr>
        <w:pStyle w:val="Heading1"/>
        <w:spacing w:before="84"/>
      </w:pPr>
      <w:r>
        <w:rPr/>
        <w:t>STRUCTURE</w:t>
      </w:r>
    </w:p>
    <w:p>
      <w:pPr>
        <w:pStyle w:val="BodyText"/>
        <w:spacing w:before="58"/>
        <w:ind w:left="167" w:right="345"/>
        <w:jc w:val="both"/>
      </w:pPr>
      <w:r>
        <w:rPr/>
        <w:t>The structure of the dehumidifier is made of galvanized steel and steel AISI_304. The top panel can be removed for maintenance on electrical compo- nents and all other internal mechanical parts. The dehumidifier connections can be made with standard spiral ducts.</w:t>
      </w:r>
    </w:p>
    <w:p>
      <w:pPr>
        <w:pStyle w:val="Heading1"/>
      </w:pPr>
      <w:r>
        <w:rPr/>
        <w:t>FANS</w:t>
      </w:r>
    </w:p>
    <w:p>
      <w:pPr>
        <w:pStyle w:val="BodyText"/>
        <w:spacing w:before="57"/>
        <w:ind w:left="167" w:right="345"/>
        <w:jc w:val="both"/>
      </w:pPr>
      <w:r>
        <w:rPr/>
        <w:t>Fans are directly coupled to single-phase or three-phase motors rated at IP55, ISO F, class B. They are accessible for maintenance by removing the inspected top panel. The process and regenerator fans immediately start to dehumidify the system.</w:t>
      </w:r>
    </w:p>
    <w:p>
      <w:pPr>
        <w:pStyle w:val="Heading1"/>
      </w:pPr>
      <w:r>
        <w:rPr/>
        <w:t>ROTOR</w:t>
      </w:r>
    </w:p>
    <w:p>
      <w:pPr>
        <w:pStyle w:val="BodyText"/>
        <w:spacing w:before="55"/>
        <w:ind w:left="167" w:right="344"/>
        <w:jc w:val="both"/>
      </w:pPr>
      <w:r>
        <w:rPr/>
        <w:t>The desiccant rotor installed in the dehumidifier is the best currently available to the market, offering approximately 8% better moisture removal capacity and 25% less air pressure drop than the leading competitor. The rotor has a finely fluted structure manufactiured from corrugated and heat resistant material and offering a huge contact surface area for the process air stream in a very small volume. The fluted and laminar nature of the structure af- fords a high contact area with the passing air flow to maximise moisture removal.</w:t>
      </w:r>
    </w:p>
    <w:p>
      <w:pPr>
        <w:pStyle w:val="BodyText"/>
        <w:ind w:left="167" w:right="347"/>
        <w:jc w:val="both"/>
      </w:pPr>
      <w:r>
        <w:rPr/>
        <w:t>The rotor is not affected by saturated air and can therefore be used in conjunction with a pre-cooling coil. Additionally, the rotor will not be damaged if either of the airflows stop for any reason. The rotor does not shed particles and will not support the spread of flame (non-combustible).</w:t>
      </w:r>
    </w:p>
    <w:p>
      <w:pPr>
        <w:pStyle w:val="Heading1"/>
        <w:spacing w:before="87"/>
      </w:pPr>
      <w:r>
        <w:rPr/>
        <w:t>TRANSMISSION SYSTEM</w:t>
      </w:r>
    </w:p>
    <w:p>
      <w:pPr>
        <w:pStyle w:val="BodyText"/>
        <w:spacing w:before="54"/>
        <w:ind w:left="167" w:right="345"/>
        <w:jc w:val="both"/>
      </w:pPr>
      <w:r>
        <w:rPr/>
        <w:t>A belt drive system is used to turn the rotor. This movement is typically between 6 and 12 rph, and uses a powerful direct drive motor and reduction gearbox, operating on a belt with frictional contact with the outer rim of the rotor drum. A belt tensioning system is used </w:t>
      </w:r>
      <w:r>
        <w:rPr>
          <w:spacing w:val="6"/>
        </w:rPr>
        <w:t>to </w:t>
      </w:r>
      <w:r>
        <w:rPr/>
        <w:t>maintain correct belt tension and avoid slip. The rotation of the rotor is visible by removal of the front access panel so correct operation can be determined. The rotor is suspended on ball bearings around a central steel</w:t>
      </w:r>
      <w:r>
        <w:rPr>
          <w:spacing w:val="-5"/>
        </w:rPr>
        <w:t> </w:t>
      </w:r>
      <w:r>
        <w:rPr/>
        <w:t>shaft.</w:t>
      </w:r>
    </w:p>
    <w:p>
      <w:pPr>
        <w:pStyle w:val="Heading1"/>
        <w:spacing w:before="85"/>
      </w:pPr>
      <w:r>
        <w:rPr/>
        <w:t>REGENERATION AIR HEATING</w:t>
      </w:r>
      <w:r>
        <w:rPr>
          <w:spacing w:val="-12"/>
        </w:rPr>
        <w:t> </w:t>
      </w:r>
      <w:r>
        <w:rPr/>
        <w:t>COIL</w:t>
      </w:r>
    </w:p>
    <w:p>
      <w:pPr>
        <w:pStyle w:val="BodyText"/>
        <w:spacing w:before="55"/>
        <w:ind w:left="167" w:right="345"/>
        <w:jc w:val="both"/>
      </w:pPr>
      <w:r>
        <w:rPr/>
        <w:t>Electrical. The electric regeneration battery has self-regulating PTC elements, with modulating power system to increase the efficiency of the dehumidi- fier field and save energy.</w:t>
      </w:r>
    </w:p>
    <w:p>
      <w:pPr>
        <w:pStyle w:val="Heading1"/>
        <w:spacing w:before="86"/>
      </w:pPr>
      <w:r>
        <w:rPr/>
        <w:t>FILTERS</w:t>
      </w:r>
    </w:p>
    <w:p>
      <w:pPr>
        <w:pStyle w:val="BodyText"/>
        <w:spacing w:before="54"/>
        <w:ind w:left="167"/>
        <w:jc w:val="both"/>
      </w:pPr>
      <w:r>
        <w:rPr/>
        <w:t>The dehumidifier has two separate G2 filters: on the process air and regeneration air inlet.</w:t>
      </w:r>
    </w:p>
    <w:p>
      <w:pPr>
        <w:pStyle w:val="Heading1"/>
        <w:spacing w:before="85"/>
      </w:pPr>
      <w:r>
        <w:rPr/>
        <w:t>ELECTRICAL PANEL</w:t>
      </w:r>
    </w:p>
    <w:p>
      <w:pPr>
        <w:pStyle w:val="BodyText"/>
        <w:spacing w:before="54"/>
        <w:ind w:left="167" w:right="345"/>
        <w:jc w:val="both"/>
      </w:pPr>
      <w:r>
        <w:rPr/>
        <w:t>The electric panel is made in compliance with European regulations 73/23 and 89/336. Access to the electrical panel is possible by removing the top panel of the unit. In all units, the following components are installed as standard: main switch, ammeter, external connection humidifier connector. The panel is also equipped with a switch for manual or automatic dehumidification control.</w:t>
      </w:r>
    </w:p>
    <w:p>
      <w:pPr>
        <w:spacing w:after="0"/>
        <w:jc w:val="both"/>
        <w:sectPr>
          <w:headerReference w:type="default" r:id="rId16"/>
          <w:pgSz w:w="11910" w:h="16840"/>
          <w:pgMar w:header="0" w:footer="0" w:top="1120" w:bottom="0" w:left="420" w:right="220"/>
        </w:sectPr>
      </w:pPr>
    </w:p>
    <w:p>
      <w:pPr>
        <w:pStyle w:val="Heading1"/>
        <w:spacing w:before="179"/>
        <w:ind w:left="146"/>
      </w:pPr>
      <w:r>
        <w:rPr/>
        <w:pict>
          <v:rect style="position:absolute;margin-left:.052216pt;margin-top:788.620728pt;width:595.28pt;height:53.209pt;mso-position-horizontal-relative:page;mso-position-vertical-relative:page;z-index:-16331776" filled="true" fillcolor="#00588f" stroked="false">
            <v:fill type="solid"/>
            <w10:wrap type="none"/>
          </v:rect>
        </w:pict>
      </w:r>
      <w:r>
        <w:rPr/>
        <w:t>VERSION</w:t>
      </w:r>
    </w:p>
    <w:p>
      <w:pPr>
        <w:pStyle w:val="BodyText"/>
        <w:tabs>
          <w:tab w:pos="1557" w:val="left" w:leader="none"/>
        </w:tabs>
        <w:spacing w:line="183" w:lineRule="exact" w:before="54"/>
        <w:ind w:left="146"/>
      </w:pPr>
      <w:r>
        <w:rPr/>
        <w:t>AD…</w:t>
        <w:tab/>
        <w:t>Standard</w:t>
      </w:r>
    </w:p>
    <w:p>
      <w:pPr>
        <w:pStyle w:val="BodyText"/>
        <w:tabs>
          <w:tab w:pos="1557" w:val="left" w:leader="none"/>
        </w:tabs>
        <w:spacing w:line="183" w:lineRule="exact"/>
        <w:ind w:left="146"/>
      </w:pPr>
      <w:r>
        <w:rPr/>
        <w:t>AD…/M01</w:t>
        <w:tab/>
        <w:t>Construction version, with pivoting wheels and working hour</w:t>
      </w:r>
      <w:r>
        <w:rPr>
          <w:spacing w:val="-4"/>
        </w:rPr>
        <w:t> </w:t>
      </w:r>
      <w:r>
        <w:rPr/>
        <w:t>meter</w:t>
      </w:r>
    </w:p>
    <w:p>
      <w:pPr>
        <w:pStyle w:val="BodyText"/>
        <w:rPr>
          <w:sz w:val="20"/>
        </w:rPr>
      </w:pPr>
    </w:p>
    <w:p>
      <w:pPr>
        <w:pStyle w:val="BodyText"/>
        <w:rPr>
          <w:sz w:val="20"/>
        </w:rPr>
      </w:pPr>
    </w:p>
    <w:p>
      <w:pPr>
        <w:pStyle w:val="BodyText"/>
        <w:rPr>
          <w:sz w:val="20"/>
        </w:rPr>
      </w:pPr>
    </w:p>
    <w:p>
      <w:pPr>
        <w:pStyle w:val="BodyText"/>
        <w:spacing w:before="1"/>
        <w:rPr>
          <w:sz w:val="13"/>
        </w:rPr>
      </w:pPr>
    </w:p>
    <w:tbl>
      <w:tblPr>
        <w:tblW w:w="0" w:type="auto"/>
        <w:jc w:val="left"/>
        <w:tblInd w:w="1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5191"/>
        <w:gridCol w:w="985"/>
        <w:gridCol w:w="1149"/>
        <w:gridCol w:w="1149"/>
        <w:gridCol w:w="1149"/>
        <w:gridCol w:w="1133"/>
      </w:tblGrid>
      <w:tr>
        <w:trPr>
          <w:trHeight w:val="252" w:hRule="atLeast"/>
        </w:trPr>
        <w:tc>
          <w:tcPr>
            <w:tcW w:w="5191" w:type="dxa"/>
            <w:shd w:val="clear" w:color="auto" w:fill="00588F"/>
          </w:tcPr>
          <w:p>
            <w:pPr>
              <w:pStyle w:val="TableParagraph"/>
              <w:spacing w:before="34"/>
              <w:ind w:right="86"/>
              <w:jc w:val="right"/>
              <w:rPr>
                <w:b/>
                <w:sz w:val="16"/>
              </w:rPr>
            </w:pPr>
            <w:r>
              <w:rPr>
                <w:b/>
                <w:color w:val="FFFFFF"/>
                <w:sz w:val="16"/>
              </w:rPr>
              <w:t>Model AD</w:t>
            </w:r>
          </w:p>
        </w:tc>
        <w:tc>
          <w:tcPr>
            <w:tcW w:w="985" w:type="dxa"/>
            <w:shd w:val="clear" w:color="auto" w:fill="00588F"/>
          </w:tcPr>
          <w:p>
            <w:pPr>
              <w:pStyle w:val="TableParagraph"/>
              <w:spacing w:before="34"/>
              <w:ind w:left="115"/>
              <w:jc w:val="left"/>
              <w:rPr>
                <w:b/>
                <w:sz w:val="16"/>
              </w:rPr>
            </w:pPr>
            <w:r>
              <w:rPr>
                <w:b/>
                <w:color w:val="FFFFFF"/>
                <w:sz w:val="16"/>
              </w:rPr>
              <w:t>Code</w:t>
            </w:r>
          </w:p>
        </w:tc>
        <w:tc>
          <w:tcPr>
            <w:tcW w:w="1149" w:type="dxa"/>
            <w:shd w:val="clear" w:color="auto" w:fill="00588F"/>
          </w:tcPr>
          <w:p>
            <w:pPr>
              <w:pStyle w:val="TableParagraph"/>
              <w:spacing w:line="178" w:lineRule="exact"/>
              <w:ind w:left="409" w:right="384"/>
              <w:rPr>
                <w:b/>
                <w:sz w:val="16"/>
              </w:rPr>
            </w:pPr>
            <w:r>
              <w:rPr>
                <w:b/>
                <w:color w:val="FFFFFF"/>
                <w:sz w:val="16"/>
              </w:rPr>
              <w:t>150</w:t>
            </w:r>
          </w:p>
        </w:tc>
        <w:tc>
          <w:tcPr>
            <w:tcW w:w="1149" w:type="dxa"/>
            <w:shd w:val="clear" w:color="auto" w:fill="00588F"/>
          </w:tcPr>
          <w:p>
            <w:pPr>
              <w:pStyle w:val="TableParagraph"/>
              <w:spacing w:line="178" w:lineRule="exact"/>
              <w:ind w:left="411" w:right="383"/>
              <w:rPr>
                <w:b/>
                <w:sz w:val="16"/>
              </w:rPr>
            </w:pPr>
            <w:r>
              <w:rPr>
                <w:b/>
                <w:color w:val="FFFFFF"/>
                <w:sz w:val="16"/>
              </w:rPr>
              <w:t>300</w:t>
            </w:r>
          </w:p>
        </w:tc>
        <w:tc>
          <w:tcPr>
            <w:tcW w:w="1149" w:type="dxa"/>
            <w:shd w:val="clear" w:color="auto" w:fill="00588F"/>
          </w:tcPr>
          <w:p>
            <w:pPr>
              <w:pStyle w:val="TableParagraph"/>
              <w:spacing w:line="178" w:lineRule="exact"/>
              <w:ind w:left="411" w:right="382"/>
              <w:rPr>
                <w:b/>
                <w:sz w:val="16"/>
              </w:rPr>
            </w:pPr>
            <w:r>
              <w:rPr>
                <w:b/>
                <w:color w:val="FFFFFF"/>
                <w:sz w:val="16"/>
              </w:rPr>
              <w:t>450</w:t>
            </w:r>
          </w:p>
        </w:tc>
        <w:tc>
          <w:tcPr>
            <w:tcW w:w="1133" w:type="dxa"/>
            <w:shd w:val="clear" w:color="auto" w:fill="00588F"/>
          </w:tcPr>
          <w:p>
            <w:pPr>
              <w:pStyle w:val="TableParagraph"/>
              <w:spacing w:line="178" w:lineRule="exact"/>
              <w:ind w:left="404" w:right="377"/>
              <w:rPr>
                <w:b/>
                <w:sz w:val="16"/>
              </w:rPr>
            </w:pPr>
            <w:r>
              <w:rPr>
                <w:b/>
                <w:color w:val="FFFFFF"/>
                <w:sz w:val="16"/>
              </w:rPr>
              <w:t>600</w:t>
            </w:r>
          </w:p>
        </w:tc>
      </w:tr>
      <w:tr>
        <w:trPr>
          <w:trHeight w:val="258" w:hRule="atLeast"/>
        </w:trPr>
        <w:tc>
          <w:tcPr>
            <w:tcW w:w="5191" w:type="dxa"/>
            <w:shd w:val="clear" w:color="auto" w:fill="CEDDEA"/>
          </w:tcPr>
          <w:p>
            <w:pPr>
              <w:pStyle w:val="TableParagraph"/>
              <w:spacing w:before="36"/>
              <w:ind w:right="83"/>
              <w:jc w:val="right"/>
              <w:rPr>
                <w:sz w:val="16"/>
              </w:rPr>
            </w:pPr>
            <w:r>
              <w:rPr>
                <w:sz w:val="16"/>
              </w:rPr>
              <w:t>Painted steel frame</w:t>
            </w:r>
          </w:p>
        </w:tc>
        <w:tc>
          <w:tcPr>
            <w:tcW w:w="985" w:type="dxa"/>
            <w:shd w:val="clear" w:color="auto" w:fill="CEDDEA"/>
          </w:tcPr>
          <w:p>
            <w:pPr>
              <w:pStyle w:val="TableParagraph"/>
              <w:jc w:val="left"/>
              <w:rPr>
                <w:rFonts w:ascii="Times New Roman"/>
                <w:sz w:val="16"/>
              </w:rPr>
            </w:pPr>
          </w:p>
        </w:tc>
        <w:tc>
          <w:tcPr>
            <w:tcW w:w="1149" w:type="dxa"/>
            <w:shd w:val="clear" w:color="auto" w:fill="CEDDEA"/>
          </w:tcPr>
          <w:p>
            <w:pPr>
              <w:pStyle w:val="TableParagraph"/>
              <w:spacing w:before="41"/>
              <w:ind w:left="28"/>
              <w:rPr>
                <w:b/>
                <w:sz w:val="16"/>
              </w:rPr>
            </w:pPr>
            <w:r>
              <w:rPr>
                <w:b/>
                <w:w w:val="100"/>
                <w:sz w:val="16"/>
              </w:rPr>
              <w:t>-</w:t>
            </w:r>
          </w:p>
        </w:tc>
        <w:tc>
          <w:tcPr>
            <w:tcW w:w="1149" w:type="dxa"/>
            <w:shd w:val="clear" w:color="auto" w:fill="CEDDEA"/>
          </w:tcPr>
          <w:p>
            <w:pPr>
              <w:pStyle w:val="TableParagraph"/>
              <w:spacing w:before="41"/>
              <w:ind w:left="29"/>
              <w:rPr>
                <w:b/>
                <w:sz w:val="16"/>
              </w:rPr>
            </w:pPr>
            <w:r>
              <w:rPr>
                <w:b/>
                <w:w w:val="100"/>
                <w:sz w:val="16"/>
              </w:rPr>
              <w:t>-</w:t>
            </w:r>
          </w:p>
        </w:tc>
        <w:tc>
          <w:tcPr>
            <w:tcW w:w="1149" w:type="dxa"/>
            <w:shd w:val="clear" w:color="auto" w:fill="CEDDEA"/>
          </w:tcPr>
          <w:p>
            <w:pPr>
              <w:pStyle w:val="TableParagraph"/>
              <w:spacing w:before="41"/>
              <w:ind w:left="32"/>
              <w:rPr>
                <w:b/>
                <w:sz w:val="16"/>
              </w:rPr>
            </w:pPr>
            <w:r>
              <w:rPr>
                <w:b/>
                <w:w w:val="100"/>
                <w:sz w:val="16"/>
              </w:rPr>
              <w:t>-</w:t>
            </w:r>
          </w:p>
        </w:tc>
        <w:tc>
          <w:tcPr>
            <w:tcW w:w="1133" w:type="dxa"/>
            <w:shd w:val="clear" w:color="auto" w:fill="CEDDEA"/>
          </w:tcPr>
          <w:p>
            <w:pPr>
              <w:pStyle w:val="TableParagraph"/>
              <w:spacing w:before="41"/>
              <w:ind w:left="30"/>
              <w:rPr>
                <w:b/>
                <w:sz w:val="16"/>
              </w:rPr>
            </w:pPr>
            <w:r>
              <w:rPr>
                <w:b/>
                <w:w w:val="100"/>
                <w:sz w:val="16"/>
              </w:rPr>
              <w:t>-</w:t>
            </w:r>
          </w:p>
        </w:tc>
      </w:tr>
      <w:tr>
        <w:trPr>
          <w:trHeight w:val="258" w:hRule="atLeast"/>
        </w:trPr>
        <w:tc>
          <w:tcPr>
            <w:tcW w:w="5191" w:type="dxa"/>
            <w:shd w:val="clear" w:color="auto" w:fill="CEDDEA"/>
          </w:tcPr>
          <w:p>
            <w:pPr>
              <w:pStyle w:val="TableParagraph"/>
              <w:spacing w:before="35"/>
              <w:ind w:right="75"/>
              <w:jc w:val="right"/>
              <w:rPr>
                <w:sz w:val="16"/>
              </w:rPr>
            </w:pPr>
            <w:r>
              <w:rPr>
                <w:sz w:val="16"/>
              </w:rPr>
              <w:t>Satin stainless steel frame 304</w:t>
            </w:r>
          </w:p>
        </w:tc>
        <w:tc>
          <w:tcPr>
            <w:tcW w:w="985" w:type="dxa"/>
            <w:shd w:val="clear" w:color="auto" w:fill="CEDDEA"/>
          </w:tcPr>
          <w:p>
            <w:pPr>
              <w:pStyle w:val="TableParagraph"/>
              <w:jc w:val="left"/>
              <w:rPr>
                <w:rFonts w:ascii="Times New Roman"/>
                <w:sz w:val="16"/>
              </w:rPr>
            </w:pPr>
          </w:p>
        </w:tc>
        <w:tc>
          <w:tcPr>
            <w:tcW w:w="1149" w:type="dxa"/>
            <w:shd w:val="clear" w:color="auto" w:fill="CEDDEA"/>
          </w:tcPr>
          <w:p>
            <w:pPr>
              <w:pStyle w:val="TableParagraph"/>
              <w:spacing w:before="40"/>
              <w:ind w:left="29"/>
              <w:rPr>
                <w:b/>
                <w:sz w:val="16"/>
              </w:rPr>
            </w:pPr>
            <w:r>
              <w:rPr>
                <w:b/>
                <w:w w:val="100"/>
                <w:sz w:val="16"/>
              </w:rPr>
              <w:t>●</w:t>
            </w:r>
          </w:p>
        </w:tc>
        <w:tc>
          <w:tcPr>
            <w:tcW w:w="1149" w:type="dxa"/>
            <w:shd w:val="clear" w:color="auto" w:fill="CEDDEA"/>
          </w:tcPr>
          <w:p>
            <w:pPr>
              <w:pStyle w:val="TableParagraph"/>
              <w:spacing w:before="40"/>
              <w:ind w:left="30"/>
              <w:rPr>
                <w:b/>
                <w:sz w:val="16"/>
              </w:rPr>
            </w:pPr>
            <w:r>
              <w:rPr>
                <w:b/>
                <w:w w:val="100"/>
                <w:sz w:val="16"/>
              </w:rPr>
              <w:t>●</w:t>
            </w:r>
          </w:p>
        </w:tc>
        <w:tc>
          <w:tcPr>
            <w:tcW w:w="1149" w:type="dxa"/>
            <w:shd w:val="clear" w:color="auto" w:fill="CEDDEA"/>
          </w:tcPr>
          <w:p>
            <w:pPr>
              <w:pStyle w:val="TableParagraph"/>
              <w:spacing w:before="40"/>
              <w:ind w:left="32"/>
              <w:rPr>
                <w:b/>
                <w:sz w:val="16"/>
              </w:rPr>
            </w:pPr>
            <w:r>
              <w:rPr>
                <w:b/>
                <w:w w:val="100"/>
                <w:sz w:val="16"/>
              </w:rPr>
              <w:t>●</w:t>
            </w:r>
          </w:p>
        </w:tc>
        <w:tc>
          <w:tcPr>
            <w:tcW w:w="1133" w:type="dxa"/>
            <w:shd w:val="clear" w:color="auto" w:fill="CEDDEA"/>
          </w:tcPr>
          <w:p>
            <w:pPr>
              <w:pStyle w:val="TableParagraph"/>
              <w:spacing w:before="40"/>
              <w:ind w:left="30"/>
              <w:rPr>
                <w:b/>
                <w:sz w:val="16"/>
              </w:rPr>
            </w:pPr>
            <w:r>
              <w:rPr>
                <w:b/>
                <w:w w:val="100"/>
                <w:sz w:val="16"/>
              </w:rPr>
              <w:t>●</w:t>
            </w:r>
          </w:p>
        </w:tc>
      </w:tr>
      <w:tr>
        <w:trPr>
          <w:trHeight w:val="258" w:hRule="atLeast"/>
        </w:trPr>
        <w:tc>
          <w:tcPr>
            <w:tcW w:w="5191" w:type="dxa"/>
            <w:shd w:val="clear" w:color="auto" w:fill="CEDDEA"/>
          </w:tcPr>
          <w:p>
            <w:pPr>
              <w:pStyle w:val="TableParagraph"/>
              <w:spacing w:before="34"/>
              <w:ind w:right="89"/>
              <w:jc w:val="right"/>
              <w:rPr>
                <w:sz w:val="16"/>
              </w:rPr>
            </w:pPr>
            <w:r>
              <w:rPr>
                <w:sz w:val="16"/>
              </w:rPr>
              <w:t>Construction site version with pivoting wheels</w:t>
            </w:r>
          </w:p>
        </w:tc>
        <w:tc>
          <w:tcPr>
            <w:tcW w:w="985" w:type="dxa"/>
            <w:shd w:val="clear" w:color="auto" w:fill="CEDDEA"/>
          </w:tcPr>
          <w:p>
            <w:pPr>
              <w:pStyle w:val="TableParagraph"/>
              <w:spacing w:before="34"/>
              <w:ind w:left="115"/>
              <w:jc w:val="left"/>
              <w:rPr>
                <w:sz w:val="16"/>
              </w:rPr>
            </w:pPr>
            <w:r>
              <w:rPr>
                <w:sz w:val="16"/>
              </w:rPr>
              <w:t>M01</w:t>
            </w:r>
          </w:p>
        </w:tc>
        <w:tc>
          <w:tcPr>
            <w:tcW w:w="1149" w:type="dxa"/>
            <w:shd w:val="clear" w:color="auto" w:fill="CEDDEA"/>
          </w:tcPr>
          <w:p>
            <w:pPr>
              <w:pStyle w:val="TableParagraph"/>
              <w:spacing w:before="39"/>
              <w:ind w:left="29"/>
              <w:rPr>
                <w:b/>
                <w:sz w:val="16"/>
              </w:rPr>
            </w:pPr>
            <w:r>
              <w:rPr>
                <w:b/>
                <w:w w:val="100"/>
                <w:sz w:val="16"/>
              </w:rPr>
              <w:t>○</w:t>
            </w:r>
          </w:p>
        </w:tc>
        <w:tc>
          <w:tcPr>
            <w:tcW w:w="1149" w:type="dxa"/>
            <w:shd w:val="clear" w:color="auto" w:fill="CEDDEA"/>
          </w:tcPr>
          <w:p>
            <w:pPr>
              <w:pStyle w:val="TableParagraph"/>
              <w:spacing w:before="39"/>
              <w:ind w:left="30"/>
              <w:rPr>
                <w:b/>
                <w:sz w:val="16"/>
              </w:rPr>
            </w:pPr>
            <w:r>
              <w:rPr>
                <w:b/>
                <w:w w:val="100"/>
                <w:sz w:val="16"/>
              </w:rPr>
              <w:t>○</w:t>
            </w:r>
          </w:p>
        </w:tc>
        <w:tc>
          <w:tcPr>
            <w:tcW w:w="1149" w:type="dxa"/>
            <w:shd w:val="clear" w:color="auto" w:fill="CEDDEA"/>
          </w:tcPr>
          <w:p>
            <w:pPr>
              <w:pStyle w:val="TableParagraph"/>
              <w:spacing w:before="39"/>
              <w:ind w:left="32"/>
              <w:rPr>
                <w:b/>
                <w:sz w:val="16"/>
              </w:rPr>
            </w:pPr>
            <w:r>
              <w:rPr>
                <w:b/>
                <w:w w:val="100"/>
                <w:sz w:val="16"/>
              </w:rPr>
              <w:t>○</w:t>
            </w:r>
          </w:p>
        </w:tc>
        <w:tc>
          <w:tcPr>
            <w:tcW w:w="1133" w:type="dxa"/>
            <w:shd w:val="clear" w:color="auto" w:fill="CEDDEA"/>
          </w:tcPr>
          <w:p>
            <w:pPr>
              <w:pStyle w:val="TableParagraph"/>
              <w:spacing w:before="39"/>
              <w:ind w:left="30"/>
              <w:rPr>
                <w:b/>
                <w:sz w:val="16"/>
              </w:rPr>
            </w:pPr>
            <w:r>
              <w:rPr>
                <w:b/>
                <w:w w:val="100"/>
                <w:sz w:val="16"/>
              </w:rPr>
              <w:t>○</w:t>
            </w:r>
          </w:p>
        </w:tc>
      </w:tr>
      <w:tr>
        <w:trPr>
          <w:trHeight w:val="258" w:hRule="atLeast"/>
        </w:trPr>
        <w:tc>
          <w:tcPr>
            <w:tcW w:w="5191" w:type="dxa"/>
            <w:shd w:val="clear" w:color="auto" w:fill="CEDDEA"/>
          </w:tcPr>
          <w:p>
            <w:pPr>
              <w:pStyle w:val="TableParagraph"/>
              <w:spacing w:before="36"/>
              <w:ind w:right="83"/>
              <w:jc w:val="right"/>
              <w:rPr>
                <w:sz w:val="16"/>
              </w:rPr>
            </w:pPr>
            <w:r>
              <w:rPr>
                <w:sz w:val="16"/>
              </w:rPr>
              <w:t>Main power switch</w:t>
            </w:r>
          </w:p>
        </w:tc>
        <w:tc>
          <w:tcPr>
            <w:tcW w:w="985" w:type="dxa"/>
            <w:shd w:val="clear" w:color="auto" w:fill="CEDDEA"/>
          </w:tcPr>
          <w:p>
            <w:pPr>
              <w:pStyle w:val="TableParagraph"/>
              <w:jc w:val="left"/>
              <w:rPr>
                <w:rFonts w:ascii="Times New Roman"/>
                <w:sz w:val="16"/>
              </w:rPr>
            </w:pPr>
          </w:p>
        </w:tc>
        <w:tc>
          <w:tcPr>
            <w:tcW w:w="1149" w:type="dxa"/>
            <w:shd w:val="clear" w:color="auto" w:fill="CEDDEA"/>
          </w:tcPr>
          <w:p>
            <w:pPr>
              <w:pStyle w:val="TableParagraph"/>
              <w:spacing w:before="40"/>
              <w:ind w:left="29"/>
              <w:rPr>
                <w:b/>
                <w:sz w:val="16"/>
              </w:rPr>
            </w:pPr>
            <w:r>
              <w:rPr>
                <w:b/>
                <w:w w:val="100"/>
                <w:sz w:val="16"/>
              </w:rPr>
              <w:t>●</w:t>
            </w:r>
          </w:p>
        </w:tc>
        <w:tc>
          <w:tcPr>
            <w:tcW w:w="1149" w:type="dxa"/>
            <w:shd w:val="clear" w:color="auto" w:fill="CEDDEA"/>
          </w:tcPr>
          <w:p>
            <w:pPr>
              <w:pStyle w:val="TableParagraph"/>
              <w:spacing w:before="40"/>
              <w:ind w:left="30"/>
              <w:rPr>
                <w:b/>
                <w:sz w:val="16"/>
              </w:rPr>
            </w:pPr>
            <w:r>
              <w:rPr>
                <w:b/>
                <w:w w:val="100"/>
                <w:sz w:val="16"/>
              </w:rPr>
              <w:t>●</w:t>
            </w:r>
          </w:p>
        </w:tc>
        <w:tc>
          <w:tcPr>
            <w:tcW w:w="1149" w:type="dxa"/>
            <w:shd w:val="clear" w:color="auto" w:fill="CEDDEA"/>
          </w:tcPr>
          <w:p>
            <w:pPr>
              <w:pStyle w:val="TableParagraph"/>
              <w:spacing w:before="40"/>
              <w:ind w:left="32"/>
              <w:rPr>
                <w:b/>
                <w:sz w:val="16"/>
              </w:rPr>
            </w:pPr>
            <w:r>
              <w:rPr>
                <w:b/>
                <w:w w:val="100"/>
                <w:sz w:val="16"/>
              </w:rPr>
              <w:t>●</w:t>
            </w:r>
          </w:p>
        </w:tc>
        <w:tc>
          <w:tcPr>
            <w:tcW w:w="1133" w:type="dxa"/>
            <w:shd w:val="clear" w:color="auto" w:fill="CEDDEA"/>
          </w:tcPr>
          <w:p>
            <w:pPr>
              <w:pStyle w:val="TableParagraph"/>
              <w:spacing w:before="40"/>
              <w:ind w:left="30"/>
              <w:rPr>
                <w:b/>
                <w:sz w:val="16"/>
              </w:rPr>
            </w:pPr>
            <w:r>
              <w:rPr>
                <w:b/>
                <w:w w:val="100"/>
                <w:sz w:val="16"/>
              </w:rPr>
              <w:t>●</w:t>
            </w:r>
          </w:p>
        </w:tc>
      </w:tr>
      <w:tr>
        <w:trPr>
          <w:trHeight w:val="258" w:hRule="atLeast"/>
        </w:trPr>
        <w:tc>
          <w:tcPr>
            <w:tcW w:w="5191" w:type="dxa"/>
            <w:shd w:val="clear" w:color="auto" w:fill="CEDDEA"/>
          </w:tcPr>
          <w:p>
            <w:pPr>
              <w:pStyle w:val="TableParagraph"/>
              <w:spacing w:before="35"/>
              <w:ind w:right="84"/>
              <w:jc w:val="right"/>
              <w:rPr>
                <w:sz w:val="16"/>
              </w:rPr>
            </w:pPr>
            <w:r>
              <w:rPr>
                <w:sz w:val="16"/>
              </w:rPr>
              <w:t>Frame Handed version</w:t>
            </w:r>
          </w:p>
        </w:tc>
        <w:tc>
          <w:tcPr>
            <w:tcW w:w="985" w:type="dxa"/>
            <w:shd w:val="clear" w:color="auto" w:fill="CEDDEA"/>
          </w:tcPr>
          <w:p>
            <w:pPr>
              <w:pStyle w:val="TableParagraph"/>
              <w:spacing w:before="35"/>
              <w:ind w:left="115"/>
              <w:jc w:val="left"/>
              <w:rPr>
                <w:sz w:val="16"/>
              </w:rPr>
            </w:pPr>
            <w:r>
              <w:rPr>
                <w:w w:val="100"/>
                <w:sz w:val="16"/>
              </w:rPr>
              <w:t>M</w:t>
            </w:r>
          </w:p>
        </w:tc>
        <w:tc>
          <w:tcPr>
            <w:tcW w:w="1149" w:type="dxa"/>
            <w:shd w:val="clear" w:color="auto" w:fill="CEDDEA"/>
          </w:tcPr>
          <w:p>
            <w:pPr>
              <w:pStyle w:val="TableParagraph"/>
              <w:spacing w:before="39"/>
              <w:ind w:left="28"/>
              <w:rPr>
                <w:b/>
                <w:sz w:val="16"/>
              </w:rPr>
            </w:pPr>
            <w:r>
              <w:rPr>
                <w:b/>
                <w:w w:val="100"/>
                <w:sz w:val="16"/>
              </w:rPr>
              <w:t>-</w:t>
            </w:r>
          </w:p>
        </w:tc>
        <w:tc>
          <w:tcPr>
            <w:tcW w:w="1149" w:type="dxa"/>
            <w:shd w:val="clear" w:color="auto" w:fill="CEDDEA"/>
          </w:tcPr>
          <w:p>
            <w:pPr>
              <w:pStyle w:val="TableParagraph"/>
              <w:spacing w:before="39"/>
              <w:ind w:left="29"/>
              <w:rPr>
                <w:b/>
                <w:sz w:val="16"/>
              </w:rPr>
            </w:pPr>
            <w:r>
              <w:rPr>
                <w:b/>
                <w:w w:val="100"/>
                <w:sz w:val="16"/>
              </w:rPr>
              <w:t>-</w:t>
            </w:r>
          </w:p>
        </w:tc>
        <w:tc>
          <w:tcPr>
            <w:tcW w:w="1149" w:type="dxa"/>
            <w:shd w:val="clear" w:color="auto" w:fill="CEDDEA"/>
          </w:tcPr>
          <w:p>
            <w:pPr>
              <w:pStyle w:val="TableParagraph"/>
              <w:spacing w:before="39"/>
              <w:ind w:left="32"/>
              <w:rPr>
                <w:b/>
                <w:sz w:val="16"/>
              </w:rPr>
            </w:pPr>
            <w:r>
              <w:rPr>
                <w:b/>
                <w:w w:val="100"/>
                <w:sz w:val="16"/>
              </w:rPr>
              <w:t>-</w:t>
            </w:r>
          </w:p>
        </w:tc>
        <w:tc>
          <w:tcPr>
            <w:tcW w:w="1133" w:type="dxa"/>
            <w:shd w:val="clear" w:color="auto" w:fill="CEDDEA"/>
          </w:tcPr>
          <w:p>
            <w:pPr>
              <w:pStyle w:val="TableParagraph"/>
              <w:spacing w:before="39"/>
              <w:ind w:left="30"/>
              <w:rPr>
                <w:b/>
                <w:sz w:val="16"/>
              </w:rPr>
            </w:pPr>
            <w:r>
              <w:rPr>
                <w:b/>
                <w:w w:val="100"/>
                <w:sz w:val="16"/>
              </w:rPr>
              <w:t>-</w:t>
            </w:r>
          </w:p>
        </w:tc>
      </w:tr>
      <w:tr>
        <w:trPr>
          <w:trHeight w:val="258" w:hRule="atLeast"/>
        </w:trPr>
        <w:tc>
          <w:tcPr>
            <w:tcW w:w="5191" w:type="dxa"/>
            <w:shd w:val="clear" w:color="auto" w:fill="CEDDEA"/>
          </w:tcPr>
          <w:p>
            <w:pPr>
              <w:pStyle w:val="TableParagraph"/>
              <w:spacing w:before="36"/>
              <w:ind w:right="86"/>
              <w:jc w:val="right"/>
              <w:rPr>
                <w:sz w:val="16"/>
              </w:rPr>
            </w:pPr>
            <w:r>
              <w:rPr>
                <w:sz w:val="16"/>
              </w:rPr>
              <w:t>Filters G2 process and reactivation</w:t>
            </w:r>
          </w:p>
        </w:tc>
        <w:tc>
          <w:tcPr>
            <w:tcW w:w="985" w:type="dxa"/>
            <w:shd w:val="clear" w:color="auto" w:fill="CEDDEA"/>
          </w:tcPr>
          <w:p>
            <w:pPr>
              <w:pStyle w:val="TableParagraph"/>
              <w:jc w:val="left"/>
              <w:rPr>
                <w:rFonts w:ascii="Times New Roman"/>
                <w:sz w:val="16"/>
              </w:rPr>
            </w:pPr>
          </w:p>
        </w:tc>
        <w:tc>
          <w:tcPr>
            <w:tcW w:w="1149" w:type="dxa"/>
            <w:shd w:val="clear" w:color="auto" w:fill="CEDDEA"/>
          </w:tcPr>
          <w:p>
            <w:pPr>
              <w:pStyle w:val="TableParagraph"/>
              <w:spacing w:before="41"/>
              <w:ind w:left="29"/>
              <w:rPr>
                <w:b/>
                <w:sz w:val="16"/>
              </w:rPr>
            </w:pPr>
            <w:r>
              <w:rPr>
                <w:b/>
                <w:w w:val="100"/>
                <w:sz w:val="16"/>
              </w:rPr>
              <w:t>●</w:t>
            </w:r>
          </w:p>
        </w:tc>
        <w:tc>
          <w:tcPr>
            <w:tcW w:w="1149" w:type="dxa"/>
            <w:shd w:val="clear" w:color="auto" w:fill="CEDDEA"/>
          </w:tcPr>
          <w:p>
            <w:pPr>
              <w:pStyle w:val="TableParagraph"/>
              <w:spacing w:before="41"/>
              <w:ind w:left="30"/>
              <w:rPr>
                <w:b/>
                <w:sz w:val="16"/>
              </w:rPr>
            </w:pPr>
            <w:r>
              <w:rPr>
                <w:b/>
                <w:w w:val="100"/>
                <w:sz w:val="16"/>
              </w:rPr>
              <w:t>●</w:t>
            </w:r>
          </w:p>
        </w:tc>
        <w:tc>
          <w:tcPr>
            <w:tcW w:w="1149" w:type="dxa"/>
            <w:shd w:val="clear" w:color="auto" w:fill="CEDDEA"/>
          </w:tcPr>
          <w:p>
            <w:pPr>
              <w:pStyle w:val="TableParagraph"/>
              <w:spacing w:before="41"/>
              <w:ind w:left="32"/>
              <w:rPr>
                <w:b/>
                <w:sz w:val="16"/>
              </w:rPr>
            </w:pPr>
            <w:r>
              <w:rPr>
                <w:b/>
                <w:w w:val="100"/>
                <w:sz w:val="16"/>
              </w:rPr>
              <w:t>●</w:t>
            </w:r>
          </w:p>
        </w:tc>
        <w:tc>
          <w:tcPr>
            <w:tcW w:w="1133" w:type="dxa"/>
            <w:shd w:val="clear" w:color="auto" w:fill="CEDDEA"/>
          </w:tcPr>
          <w:p>
            <w:pPr>
              <w:pStyle w:val="TableParagraph"/>
              <w:spacing w:before="41"/>
              <w:ind w:left="30"/>
              <w:rPr>
                <w:b/>
                <w:sz w:val="16"/>
              </w:rPr>
            </w:pPr>
            <w:r>
              <w:rPr>
                <w:b/>
                <w:w w:val="100"/>
                <w:sz w:val="16"/>
              </w:rPr>
              <w:t>●</w:t>
            </w:r>
          </w:p>
        </w:tc>
      </w:tr>
      <w:tr>
        <w:trPr>
          <w:trHeight w:val="258" w:hRule="atLeast"/>
        </w:trPr>
        <w:tc>
          <w:tcPr>
            <w:tcW w:w="5191" w:type="dxa"/>
            <w:shd w:val="clear" w:color="auto" w:fill="CEDDEA"/>
          </w:tcPr>
          <w:p>
            <w:pPr>
              <w:pStyle w:val="TableParagraph"/>
              <w:spacing w:before="35"/>
              <w:ind w:right="85"/>
              <w:jc w:val="right"/>
              <w:rPr>
                <w:sz w:val="16"/>
              </w:rPr>
            </w:pPr>
            <w:r>
              <w:rPr>
                <w:sz w:val="16"/>
              </w:rPr>
              <w:t>Filters F5, F7, F9</w:t>
            </w:r>
          </w:p>
        </w:tc>
        <w:tc>
          <w:tcPr>
            <w:tcW w:w="985" w:type="dxa"/>
            <w:shd w:val="clear" w:color="auto" w:fill="CEDDEA"/>
          </w:tcPr>
          <w:p>
            <w:pPr>
              <w:pStyle w:val="TableParagraph"/>
              <w:jc w:val="left"/>
              <w:rPr>
                <w:rFonts w:ascii="Times New Roman"/>
                <w:sz w:val="16"/>
              </w:rPr>
            </w:pPr>
          </w:p>
        </w:tc>
        <w:tc>
          <w:tcPr>
            <w:tcW w:w="1149" w:type="dxa"/>
            <w:shd w:val="clear" w:color="auto" w:fill="CEDDEA"/>
          </w:tcPr>
          <w:p>
            <w:pPr>
              <w:pStyle w:val="TableParagraph"/>
              <w:spacing w:before="40"/>
              <w:ind w:left="28"/>
              <w:rPr>
                <w:b/>
                <w:sz w:val="16"/>
              </w:rPr>
            </w:pPr>
            <w:r>
              <w:rPr>
                <w:b/>
                <w:w w:val="100"/>
                <w:sz w:val="16"/>
              </w:rPr>
              <w:t>-</w:t>
            </w:r>
          </w:p>
        </w:tc>
        <w:tc>
          <w:tcPr>
            <w:tcW w:w="1149" w:type="dxa"/>
            <w:shd w:val="clear" w:color="auto" w:fill="CEDDEA"/>
          </w:tcPr>
          <w:p>
            <w:pPr>
              <w:pStyle w:val="TableParagraph"/>
              <w:spacing w:before="40"/>
              <w:ind w:left="29"/>
              <w:rPr>
                <w:b/>
                <w:sz w:val="16"/>
              </w:rPr>
            </w:pPr>
            <w:r>
              <w:rPr>
                <w:b/>
                <w:w w:val="100"/>
                <w:sz w:val="16"/>
              </w:rPr>
              <w:t>-</w:t>
            </w:r>
          </w:p>
        </w:tc>
        <w:tc>
          <w:tcPr>
            <w:tcW w:w="1149" w:type="dxa"/>
            <w:shd w:val="clear" w:color="auto" w:fill="CEDDEA"/>
          </w:tcPr>
          <w:p>
            <w:pPr>
              <w:pStyle w:val="TableParagraph"/>
              <w:spacing w:before="40"/>
              <w:ind w:left="32"/>
              <w:rPr>
                <w:b/>
                <w:sz w:val="16"/>
              </w:rPr>
            </w:pPr>
            <w:r>
              <w:rPr>
                <w:b/>
                <w:w w:val="100"/>
                <w:sz w:val="16"/>
              </w:rPr>
              <w:t>-</w:t>
            </w:r>
          </w:p>
        </w:tc>
        <w:tc>
          <w:tcPr>
            <w:tcW w:w="1133" w:type="dxa"/>
            <w:shd w:val="clear" w:color="auto" w:fill="CEDDEA"/>
          </w:tcPr>
          <w:p>
            <w:pPr>
              <w:pStyle w:val="TableParagraph"/>
              <w:spacing w:before="40"/>
              <w:ind w:left="30"/>
              <w:rPr>
                <w:b/>
                <w:sz w:val="16"/>
              </w:rPr>
            </w:pPr>
            <w:r>
              <w:rPr>
                <w:b/>
                <w:w w:val="100"/>
                <w:sz w:val="16"/>
              </w:rPr>
              <w:t>-</w:t>
            </w:r>
          </w:p>
        </w:tc>
      </w:tr>
      <w:tr>
        <w:trPr>
          <w:trHeight w:val="258" w:hRule="atLeast"/>
        </w:trPr>
        <w:tc>
          <w:tcPr>
            <w:tcW w:w="5191" w:type="dxa"/>
            <w:shd w:val="clear" w:color="auto" w:fill="CEDDEA"/>
          </w:tcPr>
          <w:p>
            <w:pPr>
              <w:pStyle w:val="TableParagraph"/>
              <w:spacing w:before="36"/>
              <w:ind w:right="84"/>
              <w:jc w:val="right"/>
              <w:rPr>
                <w:sz w:val="16"/>
              </w:rPr>
            </w:pPr>
            <w:r>
              <w:rPr>
                <w:sz w:val="16"/>
              </w:rPr>
              <w:t>Electronic PLC control and touch-screen terminal</w:t>
            </w:r>
          </w:p>
        </w:tc>
        <w:tc>
          <w:tcPr>
            <w:tcW w:w="985" w:type="dxa"/>
            <w:shd w:val="clear" w:color="auto" w:fill="CEDDEA"/>
          </w:tcPr>
          <w:p>
            <w:pPr>
              <w:pStyle w:val="TableParagraph"/>
              <w:jc w:val="left"/>
              <w:rPr>
                <w:rFonts w:ascii="Times New Roman"/>
                <w:sz w:val="16"/>
              </w:rPr>
            </w:pPr>
          </w:p>
        </w:tc>
        <w:tc>
          <w:tcPr>
            <w:tcW w:w="1149" w:type="dxa"/>
            <w:shd w:val="clear" w:color="auto" w:fill="CEDDEA"/>
          </w:tcPr>
          <w:p>
            <w:pPr>
              <w:pStyle w:val="TableParagraph"/>
              <w:spacing w:before="41"/>
              <w:ind w:left="28"/>
              <w:rPr>
                <w:b/>
                <w:sz w:val="16"/>
              </w:rPr>
            </w:pPr>
            <w:r>
              <w:rPr>
                <w:b/>
                <w:w w:val="100"/>
                <w:sz w:val="16"/>
              </w:rPr>
              <w:t>-</w:t>
            </w:r>
          </w:p>
        </w:tc>
        <w:tc>
          <w:tcPr>
            <w:tcW w:w="1149" w:type="dxa"/>
            <w:shd w:val="clear" w:color="auto" w:fill="CEDDEA"/>
          </w:tcPr>
          <w:p>
            <w:pPr>
              <w:pStyle w:val="TableParagraph"/>
              <w:spacing w:before="41"/>
              <w:ind w:left="30"/>
              <w:rPr>
                <w:b/>
                <w:sz w:val="16"/>
              </w:rPr>
            </w:pPr>
            <w:r>
              <w:rPr>
                <w:b/>
                <w:w w:val="100"/>
                <w:sz w:val="16"/>
              </w:rPr>
              <w:t>-</w:t>
            </w:r>
          </w:p>
        </w:tc>
        <w:tc>
          <w:tcPr>
            <w:tcW w:w="1149" w:type="dxa"/>
            <w:shd w:val="clear" w:color="auto" w:fill="CEDDEA"/>
          </w:tcPr>
          <w:p>
            <w:pPr>
              <w:pStyle w:val="TableParagraph"/>
              <w:spacing w:before="41"/>
              <w:ind w:left="32"/>
              <w:rPr>
                <w:b/>
                <w:sz w:val="16"/>
              </w:rPr>
            </w:pPr>
            <w:r>
              <w:rPr>
                <w:b/>
                <w:w w:val="100"/>
                <w:sz w:val="16"/>
              </w:rPr>
              <w:t>-</w:t>
            </w:r>
          </w:p>
        </w:tc>
        <w:tc>
          <w:tcPr>
            <w:tcW w:w="1133" w:type="dxa"/>
            <w:shd w:val="clear" w:color="auto" w:fill="CEDDEA"/>
          </w:tcPr>
          <w:p>
            <w:pPr>
              <w:pStyle w:val="TableParagraph"/>
              <w:spacing w:before="41"/>
              <w:ind w:left="30"/>
              <w:rPr>
                <w:b/>
                <w:sz w:val="16"/>
              </w:rPr>
            </w:pPr>
            <w:r>
              <w:rPr>
                <w:b/>
                <w:w w:val="100"/>
                <w:sz w:val="16"/>
              </w:rPr>
              <w:t>-</w:t>
            </w:r>
          </w:p>
        </w:tc>
      </w:tr>
      <w:tr>
        <w:trPr>
          <w:trHeight w:val="258" w:hRule="atLeast"/>
        </w:trPr>
        <w:tc>
          <w:tcPr>
            <w:tcW w:w="5191" w:type="dxa"/>
            <w:shd w:val="clear" w:color="auto" w:fill="CEDDEA"/>
          </w:tcPr>
          <w:p>
            <w:pPr>
              <w:pStyle w:val="TableParagraph"/>
              <w:spacing w:before="36"/>
              <w:ind w:right="83"/>
              <w:jc w:val="right"/>
              <w:rPr>
                <w:sz w:val="16"/>
              </w:rPr>
            </w:pPr>
            <w:r>
              <w:rPr>
                <w:sz w:val="16"/>
              </w:rPr>
              <w:t>Remote terminal</w:t>
            </w:r>
          </w:p>
        </w:tc>
        <w:tc>
          <w:tcPr>
            <w:tcW w:w="985" w:type="dxa"/>
            <w:shd w:val="clear" w:color="auto" w:fill="CEDDEA"/>
          </w:tcPr>
          <w:p>
            <w:pPr>
              <w:pStyle w:val="TableParagraph"/>
              <w:spacing w:before="36"/>
              <w:ind w:left="115"/>
              <w:jc w:val="left"/>
              <w:rPr>
                <w:sz w:val="16"/>
              </w:rPr>
            </w:pPr>
            <w:r>
              <w:rPr>
                <w:sz w:val="16"/>
              </w:rPr>
              <w:t>TR</w:t>
            </w:r>
          </w:p>
        </w:tc>
        <w:tc>
          <w:tcPr>
            <w:tcW w:w="1149" w:type="dxa"/>
            <w:shd w:val="clear" w:color="auto" w:fill="CEDDEA"/>
          </w:tcPr>
          <w:p>
            <w:pPr>
              <w:pStyle w:val="TableParagraph"/>
              <w:spacing w:before="41"/>
              <w:ind w:left="28"/>
              <w:rPr>
                <w:b/>
                <w:sz w:val="16"/>
              </w:rPr>
            </w:pPr>
            <w:r>
              <w:rPr>
                <w:b/>
                <w:w w:val="100"/>
                <w:sz w:val="16"/>
              </w:rPr>
              <w:t>-</w:t>
            </w:r>
          </w:p>
        </w:tc>
        <w:tc>
          <w:tcPr>
            <w:tcW w:w="1149" w:type="dxa"/>
            <w:shd w:val="clear" w:color="auto" w:fill="CEDDEA"/>
          </w:tcPr>
          <w:p>
            <w:pPr>
              <w:pStyle w:val="TableParagraph"/>
              <w:spacing w:before="41"/>
              <w:ind w:left="29"/>
              <w:rPr>
                <w:b/>
                <w:sz w:val="16"/>
              </w:rPr>
            </w:pPr>
            <w:r>
              <w:rPr>
                <w:b/>
                <w:w w:val="100"/>
                <w:sz w:val="16"/>
              </w:rPr>
              <w:t>-</w:t>
            </w:r>
          </w:p>
        </w:tc>
        <w:tc>
          <w:tcPr>
            <w:tcW w:w="1149" w:type="dxa"/>
            <w:shd w:val="clear" w:color="auto" w:fill="CEDDEA"/>
          </w:tcPr>
          <w:p>
            <w:pPr>
              <w:pStyle w:val="TableParagraph"/>
              <w:spacing w:before="41"/>
              <w:ind w:left="32"/>
              <w:rPr>
                <w:b/>
                <w:sz w:val="16"/>
              </w:rPr>
            </w:pPr>
            <w:r>
              <w:rPr>
                <w:b/>
                <w:w w:val="100"/>
                <w:sz w:val="16"/>
              </w:rPr>
              <w:t>-</w:t>
            </w:r>
          </w:p>
        </w:tc>
        <w:tc>
          <w:tcPr>
            <w:tcW w:w="1133" w:type="dxa"/>
            <w:shd w:val="clear" w:color="auto" w:fill="CEDDEA"/>
          </w:tcPr>
          <w:p>
            <w:pPr>
              <w:pStyle w:val="TableParagraph"/>
              <w:spacing w:before="41"/>
              <w:ind w:left="30"/>
              <w:rPr>
                <w:b/>
                <w:sz w:val="16"/>
              </w:rPr>
            </w:pPr>
            <w:r>
              <w:rPr>
                <w:b/>
                <w:w w:val="100"/>
                <w:sz w:val="16"/>
              </w:rPr>
              <w:t>-</w:t>
            </w:r>
          </w:p>
        </w:tc>
      </w:tr>
      <w:tr>
        <w:trPr>
          <w:trHeight w:val="246" w:hRule="atLeast"/>
        </w:trPr>
        <w:tc>
          <w:tcPr>
            <w:tcW w:w="5191" w:type="dxa"/>
            <w:shd w:val="clear" w:color="auto" w:fill="CEDDEA"/>
          </w:tcPr>
          <w:p>
            <w:pPr>
              <w:pStyle w:val="TableParagraph"/>
              <w:spacing w:before="27"/>
              <w:ind w:right="77"/>
              <w:jc w:val="right"/>
              <w:rPr>
                <w:sz w:val="16"/>
              </w:rPr>
            </w:pPr>
            <w:r>
              <w:rPr>
                <w:sz w:val="16"/>
              </w:rPr>
              <w:t>Different power supply voltage</w:t>
            </w:r>
          </w:p>
        </w:tc>
        <w:tc>
          <w:tcPr>
            <w:tcW w:w="985" w:type="dxa"/>
            <w:shd w:val="clear" w:color="auto" w:fill="CEDDEA"/>
          </w:tcPr>
          <w:p>
            <w:pPr>
              <w:pStyle w:val="TableParagraph"/>
              <w:jc w:val="left"/>
              <w:rPr>
                <w:rFonts w:ascii="Times New Roman"/>
                <w:sz w:val="16"/>
              </w:rPr>
            </w:pPr>
          </w:p>
        </w:tc>
        <w:tc>
          <w:tcPr>
            <w:tcW w:w="1149" w:type="dxa"/>
            <w:shd w:val="clear" w:color="auto" w:fill="CEDDEA"/>
          </w:tcPr>
          <w:p>
            <w:pPr>
              <w:pStyle w:val="TableParagraph"/>
              <w:spacing w:before="32"/>
              <w:ind w:left="29"/>
              <w:rPr>
                <w:b/>
                <w:sz w:val="16"/>
              </w:rPr>
            </w:pPr>
            <w:r>
              <w:rPr>
                <w:b/>
                <w:w w:val="100"/>
                <w:sz w:val="16"/>
              </w:rPr>
              <w:t>○</w:t>
            </w:r>
          </w:p>
        </w:tc>
        <w:tc>
          <w:tcPr>
            <w:tcW w:w="1149" w:type="dxa"/>
            <w:shd w:val="clear" w:color="auto" w:fill="CEDDEA"/>
          </w:tcPr>
          <w:p>
            <w:pPr>
              <w:pStyle w:val="TableParagraph"/>
              <w:spacing w:before="32"/>
              <w:ind w:left="30"/>
              <w:rPr>
                <w:b/>
                <w:sz w:val="16"/>
              </w:rPr>
            </w:pPr>
            <w:r>
              <w:rPr>
                <w:b/>
                <w:w w:val="100"/>
                <w:sz w:val="16"/>
              </w:rPr>
              <w:t>○</w:t>
            </w:r>
          </w:p>
        </w:tc>
        <w:tc>
          <w:tcPr>
            <w:tcW w:w="1149" w:type="dxa"/>
            <w:shd w:val="clear" w:color="auto" w:fill="CEDDEA"/>
          </w:tcPr>
          <w:p>
            <w:pPr>
              <w:pStyle w:val="TableParagraph"/>
              <w:spacing w:before="32"/>
              <w:ind w:left="32"/>
              <w:rPr>
                <w:b/>
                <w:sz w:val="16"/>
              </w:rPr>
            </w:pPr>
            <w:r>
              <w:rPr>
                <w:b/>
                <w:w w:val="100"/>
                <w:sz w:val="16"/>
              </w:rPr>
              <w:t>○</w:t>
            </w:r>
          </w:p>
        </w:tc>
        <w:tc>
          <w:tcPr>
            <w:tcW w:w="1133" w:type="dxa"/>
            <w:shd w:val="clear" w:color="auto" w:fill="CEDDEA"/>
          </w:tcPr>
          <w:p>
            <w:pPr>
              <w:pStyle w:val="TableParagraph"/>
              <w:spacing w:before="32"/>
              <w:ind w:left="30"/>
              <w:rPr>
                <w:b/>
                <w:sz w:val="16"/>
              </w:rPr>
            </w:pPr>
            <w:r>
              <w:rPr>
                <w:b/>
                <w:w w:val="100"/>
                <w:sz w:val="16"/>
              </w:rPr>
              <w:t>○</w:t>
            </w:r>
          </w:p>
        </w:tc>
      </w:tr>
      <w:tr>
        <w:trPr>
          <w:trHeight w:val="258" w:hRule="atLeast"/>
        </w:trPr>
        <w:tc>
          <w:tcPr>
            <w:tcW w:w="5191" w:type="dxa"/>
            <w:shd w:val="clear" w:color="auto" w:fill="CEDDEA"/>
          </w:tcPr>
          <w:p>
            <w:pPr>
              <w:pStyle w:val="TableParagraph"/>
              <w:spacing w:before="36"/>
              <w:ind w:right="86"/>
              <w:jc w:val="right"/>
              <w:rPr>
                <w:sz w:val="16"/>
              </w:rPr>
            </w:pPr>
            <w:r>
              <w:rPr>
                <w:sz w:val="16"/>
              </w:rPr>
              <w:t>Proportional control PWM regenerationheaters</w:t>
            </w:r>
          </w:p>
        </w:tc>
        <w:tc>
          <w:tcPr>
            <w:tcW w:w="985" w:type="dxa"/>
            <w:shd w:val="clear" w:color="auto" w:fill="CEDDEA"/>
          </w:tcPr>
          <w:p>
            <w:pPr>
              <w:pStyle w:val="TableParagraph"/>
              <w:spacing w:before="36"/>
              <w:ind w:left="115"/>
              <w:jc w:val="left"/>
              <w:rPr>
                <w:sz w:val="16"/>
              </w:rPr>
            </w:pPr>
            <w:r>
              <w:rPr>
                <w:sz w:val="16"/>
              </w:rPr>
              <w:t>PWM</w:t>
            </w:r>
          </w:p>
        </w:tc>
        <w:tc>
          <w:tcPr>
            <w:tcW w:w="1149" w:type="dxa"/>
            <w:shd w:val="clear" w:color="auto" w:fill="CEDDEA"/>
          </w:tcPr>
          <w:p>
            <w:pPr>
              <w:pStyle w:val="TableParagraph"/>
              <w:spacing w:before="41"/>
              <w:ind w:left="28"/>
              <w:rPr>
                <w:b/>
                <w:sz w:val="16"/>
              </w:rPr>
            </w:pPr>
            <w:r>
              <w:rPr>
                <w:b/>
                <w:w w:val="100"/>
                <w:sz w:val="16"/>
              </w:rPr>
              <w:t>-</w:t>
            </w:r>
          </w:p>
        </w:tc>
        <w:tc>
          <w:tcPr>
            <w:tcW w:w="1149" w:type="dxa"/>
            <w:shd w:val="clear" w:color="auto" w:fill="CEDDEA"/>
          </w:tcPr>
          <w:p>
            <w:pPr>
              <w:pStyle w:val="TableParagraph"/>
              <w:spacing w:before="41"/>
              <w:ind w:left="29"/>
              <w:rPr>
                <w:b/>
                <w:sz w:val="16"/>
              </w:rPr>
            </w:pPr>
            <w:r>
              <w:rPr>
                <w:b/>
                <w:w w:val="100"/>
                <w:sz w:val="16"/>
              </w:rPr>
              <w:t>-</w:t>
            </w:r>
          </w:p>
        </w:tc>
        <w:tc>
          <w:tcPr>
            <w:tcW w:w="1149" w:type="dxa"/>
            <w:shd w:val="clear" w:color="auto" w:fill="CEDDEA"/>
          </w:tcPr>
          <w:p>
            <w:pPr>
              <w:pStyle w:val="TableParagraph"/>
              <w:spacing w:before="41"/>
              <w:ind w:left="32"/>
              <w:rPr>
                <w:b/>
                <w:sz w:val="16"/>
              </w:rPr>
            </w:pPr>
            <w:r>
              <w:rPr>
                <w:b/>
                <w:w w:val="100"/>
                <w:sz w:val="16"/>
              </w:rPr>
              <w:t>-</w:t>
            </w:r>
          </w:p>
        </w:tc>
        <w:tc>
          <w:tcPr>
            <w:tcW w:w="1133" w:type="dxa"/>
            <w:shd w:val="clear" w:color="auto" w:fill="CEDDEA"/>
          </w:tcPr>
          <w:p>
            <w:pPr>
              <w:pStyle w:val="TableParagraph"/>
              <w:spacing w:before="41"/>
              <w:ind w:left="30"/>
              <w:rPr>
                <w:b/>
                <w:sz w:val="16"/>
              </w:rPr>
            </w:pPr>
            <w:r>
              <w:rPr>
                <w:b/>
                <w:w w:val="100"/>
                <w:sz w:val="16"/>
              </w:rPr>
              <w:t>-</w:t>
            </w:r>
          </w:p>
        </w:tc>
      </w:tr>
      <w:tr>
        <w:trPr>
          <w:trHeight w:val="258" w:hRule="atLeast"/>
        </w:trPr>
        <w:tc>
          <w:tcPr>
            <w:tcW w:w="5191" w:type="dxa"/>
            <w:shd w:val="clear" w:color="auto" w:fill="CEDDEA"/>
          </w:tcPr>
          <w:p>
            <w:pPr>
              <w:pStyle w:val="TableParagraph"/>
              <w:spacing w:before="35"/>
              <w:ind w:right="86"/>
              <w:jc w:val="right"/>
              <w:rPr>
                <w:sz w:val="16"/>
              </w:rPr>
            </w:pPr>
            <w:r>
              <w:rPr>
                <w:sz w:val="16"/>
              </w:rPr>
              <w:t>Process filter alarm</w:t>
            </w:r>
          </w:p>
        </w:tc>
        <w:tc>
          <w:tcPr>
            <w:tcW w:w="985" w:type="dxa"/>
            <w:shd w:val="clear" w:color="auto" w:fill="CEDDEA"/>
          </w:tcPr>
          <w:p>
            <w:pPr>
              <w:pStyle w:val="TableParagraph"/>
              <w:spacing w:before="35"/>
              <w:ind w:left="115"/>
              <w:jc w:val="left"/>
              <w:rPr>
                <w:sz w:val="16"/>
              </w:rPr>
            </w:pPr>
            <w:r>
              <w:rPr>
                <w:sz w:val="16"/>
              </w:rPr>
              <w:t>ALFP</w:t>
            </w:r>
          </w:p>
        </w:tc>
        <w:tc>
          <w:tcPr>
            <w:tcW w:w="1149" w:type="dxa"/>
            <w:shd w:val="clear" w:color="auto" w:fill="CEDDEA"/>
          </w:tcPr>
          <w:p>
            <w:pPr>
              <w:pStyle w:val="TableParagraph"/>
              <w:spacing w:before="40"/>
              <w:ind w:left="28"/>
              <w:rPr>
                <w:b/>
                <w:sz w:val="16"/>
              </w:rPr>
            </w:pPr>
            <w:r>
              <w:rPr>
                <w:b/>
                <w:w w:val="100"/>
                <w:sz w:val="16"/>
              </w:rPr>
              <w:t>-</w:t>
            </w:r>
          </w:p>
        </w:tc>
        <w:tc>
          <w:tcPr>
            <w:tcW w:w="1149" w:type="dxa"/>
            <w:shd w:val="clear" w:color="auto" w:fill="CEDDEA"/>
          </w:tcPr>
          <w:p>
            <w:pPr>
              <w:pStyle w:val="TableParagraph"/>
              <w:spacing w:before="40"/>
              <w:ind w:left="29"/>
              <w:rPr>
                <w:b/>
                <w:sz w:val="16"/>
              </w:rPr>
            </w:pPr>
            <w:r>
              <w:rPr>
                <w:b/>
                <w:w w:val="100"/>
                <w:sz w:val="16"/>
              </w:rPr>
              <w:t>-</w:t>
            </w:r>
          </w:p>
        </w:tc>
        <w:tc>
          <w:tcPr>
            <w:tcW w:w="1149" w:type="dxa"/>
            <w:shd w:val="clear" w:color="auto" w:fill="CEDDEA"/>
          </w:tcPr>
          <w:p>
            <w:pPr>
              <w:pStyle w:val="TableParagraph"/>
              <w:spacing w:before="40"/>
              <w:ind w:left="32"/>
              <w:rPr>
                <w:b/>
                <w:sz w:val="16"/>
              </w:rPr>
            </w:pPr>
            <w:r>
              <w:rPr>
                <w:b/>
                <w:w w:val="100"/>
                <w:sz w:val="16"/>
              </w:rPr>
              <w:t>-</w:t>
            </w:r>
          </w:p>
        </w:tc>
        <w:tc>
          <w:tcPr>
            <w:tcW w:w="1133" w:type="dxa"/>
            <w:shd w:val="clear" w:color="auto" w:fill="CEDDEA"/>
          </w:tcPr>
          <w:p>
            <w:pPr>
              <w:pStyle w:val="TableParagraph"/>
              <w:spacing w:before="40"/>
              <w:ind w:left="30"/>
              <w:rPr>
                <w:b/>
                <w:sz w:val="16"/>
              </w:rPr>
            </w:pPr>
            <w:r>
              <w:rPr>
                <w:b/>
                <w:w w:val="100"/>
                <w:sz w:val="16"/>
              </w:rPr>
              <w:t>-</w:t>
            </w:r>
          </w:p>
        </w:tc>
      </w:tr>
      <w:tr>
        <w:trPr>
          <w:trHeight w:val="258" w:hRule="atLeast"/>
        </w:trPr>
        <w:tc>
          <w:tcPr>
            <w:tcW w:w="5191" w:type="dxa"/>
            <w:shd w:val="clear" w:color="auto" w:fill="CEDDEA"/>
          </w:tcPr>
          <w:p>
            <w:pPr>
              <w:pStyle w:val="TableParagraph"/>
              <w:spacing w:before="37"/>
              <w:ind w:right="85"/>
              <w:jc w:val="right"/>
              <w:rPr>
                <w:sz w:val="16"/>
              </w:rPr>
            </w:pPr>
            <w:r>
              <w:rPr>
                <w:sz w:val="16"/>
              </w:rPr>
              <w:t>Regeneration filter alarm</w:t>
            </w:r>
          </w:p>
        </w:tc>
        <w:tc>
          <w:tcPr>
            <w:tcW w:w="985" w:type="dxa"/>
            <w:shd w:val="clear" w:color="auto" w:fill="CEDDEA"/>
          </w:tcPr>
          <w:p>
            <w:pPr>
              <w:pStyle w:val="TableParagraph"/>
              <w:spacing w:before="37"/>
              <w:ind w:left="115"/>
              <w:jc w:val="left"/>
              <w:rPr>
                <w:sz w:val="16"/>
              </w:rPr>
            </w:pPr>
            <w:r>
              <w:rPr>
                <w:sz w:val="16"/>
              </w:rPr>
              <w:t>ALFR</w:t>
            </w:r>
          </w:p>
        </w:tc>
        <w:tc>
          <w:tcPr>
            <w:tcW w:w="1149" w:type="dxa"/>
            <w:shd w:val="clear" w:color="auto" w:fill="CEDDEA"/>
          </w:tcPr>
          <w:p>
            <w:pPr>
              <w:pStyle w:val="TableParagraph"/>
              <w:spacing w:before="41"/>
              <w:ind w:left="28"/>
              <w:rPr>
                <w:b/>
                <w:sz w:val="16"/>
              </w:rPr>
            </w:pPr>
            <w:r>
              <w:rPr>
                <w:b/>
                <w:w w:val="100"/>
                <w:sz w:val="16"/>
              </w:rPr>
              <w:t>-</w:t>
            </w:r>
          </w:p>
        </w:tc>
        <w:tc>
          <w:tcPr>
            <w:tcW w:w="1149" w:type="dxa"/>
            <w:shd w:val="clear" w:color="auto" w:fill="CEDDEA"/>
          </w:tcPr>
          <w:p>
            <w:pPr>
              <w:pStyle w:val="TableParagraph"/>
              <w:spacing w:before="41"/>
              <w:ind w:left="29"/>
              <w:rPr>
                <w:b/>
                <w:sz w:val="16"/>
              </w:rPr>
            </w:pPr>
            <w:r>
              <w:rPr>
                <w:b/>
                <w:w w:val="100"/>
                <w:sz w:val="16"/>
              </w:rPr>
              <w:t>-</w:t>
            </w:r>
          </w:p>
        </w:tc>
        <w:tc>
          <w:tcPr>
            <w:tcW w:w="1149" w:type="dxa"/>
            <w:shd w:val="clear" w:color="auto" w:fill="CEDDEA"/>
          </w:tcPr>
          <w:p>
            <w:pPr>
              <w:pStyle w:val="TableParagraph"/>
              <w:spacing w:before="41"/>
              <w:ind w:left="32"/>
              <w:rPr>
                <w:b/>
                <w:sz w:val="16"/>
              </w:rPr>
            </w:pPr>
            <w:r>
              <w:rPr>
                <w:b/>
                <w:w w:val="100"/>
                <w:sz w:val="16"/>
              </w:rPr>
              <w:t>-</w:t>
            </w:r>
          </w:p>
        </w:tc>
        <w:tc>
          <w:tcPr>
            <w:tcW w:w="1133" w:type="dxa"/>
            <w:shd w:val="clear" w:color="auto" w:fill="CEDDEA"/>
          </w:tcPr>
          <w:p>
            <w:pPr>
              <w:pStyle w:val="TableParagraph"/>
              <w:spacing w:before="41"/>
              <w:ind w:left="30"/>
              <w:rPr>
                <w:b/>
                <w:sz w:val="16"/>
              </w:rPr>
            </w:pPr>
            <w:r>
              <w:rPr>
                <w:b/>
                <w:w w:val="100"/>
                <w:sz w:val="16"/>
              </w:rPr>
              <w:t>-</w:t>
            </w:r>
          </w:p>
        </w:tc>
      </w:tr>
      <w:tr>
        <w:trPr>
          <w:trHeight w:val="258" w:hRule="atLeast"/>
        </w:trPr>
        <w:tc>
          <w:tcPr>
            <w:tcW w:w="5191" w:type="dxa"/>
            <w:shd w:val="clear" w:color="auto" w:fill="CEDDEA"/>
          </w:tcPr>
          <w:p>
            <w:pPr>
              <w:pStyle w:val="TableParagraph"/>
              <w:spacing w:before="35"/>
              <w:ind w:right="85"/>
              <w:jc w:val="right"/>
              <w:rPr>
                <w:sz w:val="16"/>
              </w:rPr>
            </w:pPr>
            <w:r>
              <w:rPr>
                <w:sz w:val="16"/>
              </w:rPr>
              <w:t>Mechanical humidistat for duct 30÷100% IP65 1 step</w:t>
            </w:r>
          </w:p>
        </w:tc>
        <w:tc>
          <w:tcPr>
            <w:tcW w:w="985" w:type="dxa"/>
            <w:shd w:val="clear" w:color="auto" w:fill="CEDDEA"/>
          </w:tcPr>
          <w:p>
            <w:pPr>
              <w:pStyle w:val="TableParagraph"/>
              <w:spacing w:before="35"/>
              <w:ind w:left="115"/>
              <w:jc w:val="left"/>
              <w:rPr>
                <w:sz w:val="16"/>
              </w:rPr>
            </w:pPr>
            <w:r>
              <w:rPr>
                <w:sz w:val="16"/>
              </w:rPr>
              <w:t>ADKM1</w:t>
            </w:r>
          </w:p>
        </w:tc>
        <w:tc>
          <w:tcPr>
            <w:tcW w:w="1149" w:type="dxa"/>
            <w:shd w:val="clear" w:color="auto" w:fill="CEDDEA"/>
          </w:tcPr>
          <w:p>
            <w:pPr>
              <w:pStyle w:val="TableParagraph"/>
              <w:spacing w:before="40"/>
              <w:ind w:left="29"/>
              <w:rPr>
                <w:b/>
                <w:sz w:val="16"/>
              </w:rPr>
            </w:pPr>
            <w:r>
              <w:rPr>
                <w:b/>
                <w:w w:val="100"/>
                <w:sz w:val="16"/>
              </w:rPr>
              <w:t>○</w:t>
            </w:r>
          </w:p>
        </w:tc>
        <w:tc>
          <w:tcPr>
            <w:tcW w:w="1149" w:type="dxa"/>
            <w:shd w:val="clear" w:color="auto" w:fill="CEDDEA"/>
          </w:tcPr>
          <w:p>
            <w:pPr>
              <w:pStyle w:val="TableParagraph"/>
              <w:spacing w:before="40"/>
              <w:ind w:left="30"/>
              <w:rPr>
                <w:b/>
                <w:sz w:val="16"/>
              </w:rPr>
            </w:pPr>
            <w:r>
              <w:rPr>
                <w:b/>
                <w:w w:val="100"/>
                <w:sz w:val="16"/>
              </w:rPr>
              <w:t>○</w:t>
            </w:r>
          </w:p>
        </w:tc>
        <w:tc>
          <w:tcPr>
            <w:tcW w:w="1149" w:type="dxa"/>
            <w:shd w:val="clear" w:color="auto" w:fill="CEDDEA"/>
          </w:tcPr>
          <w:p>
            <w:pPr>
              <w:pStyle w:val="TableParagraph"/>
              <w:spacing w:before="40"/>
              <w:ind w:left="32"/>
              <w:rPr>
                <w:b/>
                <w:sz w:val="16"/>
              </w:rPr>
            </w:pPr>
            <w:r>
              <w:rPr>
                <w:b/>
                <w:w w:val="100"/>
                <w:sz w:val="16"/>
              </w:rPr>
              <w:t>○</w:t>
            </w:r>
          </w:p>
        </w:tc>
        <w:tc>
          <w:tcPr>
            <w:tcW w:w="1133" w:type="dxa"/>
            <w:shd w:val="clear" w:color="auto" w:fill="CEDDEA"/>
          </w:tcPr>
          <w:p>
            <w:pPr>
              <w:pStyle w:val="TableParagraph"/>
              <w:spacing w:before="40"/>
              <w:ind w:left="30"/>
              <w:rPr>
                <w:b/>
                <w:sz w:val="16"/>
              </w:rPr>
            </w:pPr>
            <w:r>
              <w:rPr>
                <w:b/>
                <w:w w:val="100"/>
                <w:sz w:val="16"/>
              </w:rPr>
              <w:t>○</w:t>
            </w:r>
          </w:p>
        </w:tc>
      </w:tr>
      <w:tr>
        <w:trPr>
          <w:trHeight w:val="258" w:hRule="atLeast"/>
        </w:trPr>
        <w:tc>
          <w:tcPr>
            <w:tcW w:w="5191" w:type="dxa"/>
            <w:shd w:val="clear" w:color="auto" w:fill="CEDDEA"/>
          </w:tcPr>
          <w:p>
            <w:pPr>
              <w:pStyle w:val="TableParagraph"/>
              <w:spacing w:before="37"/>
              <w:ind w:right="85"/>
              <w:jc w:val="right"/>
              <w:rPr>
                <w:sz w:val="16"/>
              </w:rPr>
            </w:pPr>
            <w:r>
              <w:rPr>
                <w:sz w:val="16"/>
              </w:rPr>
              <w:t>Mechanical humidistat for duct or wall 10÷100% IP54 1 step</w:t>
            </w:r>
          </w:p>
        </w:tc>
        <w:tc>
          <w:tcPr>
            <w:tcW w:w="985" w:type="dxa"/>
            <w:shd w:val="clear" w:color="auto" w:fill="CEDDEA"/>
          </w:tcPr>
          <w:p>
            <w:pPr>
              <w:pStyle w:val="TableParagraph"/>
              <w:spacing w:before="37"/>
              <w:ind w:left="115"/>
              <w:jc w:val="left"/>
              <w:rPr>
                <w:sz w:val="16"/>
              </w:rPr>
            </w:pPr>
            <w:r>
              <w:rPr>
                <w:sz w:val="16"/>
              </w:rPr>
              <w:t>ADKMH1</w:t>
            </w:r>
          </w:p>
        </w:tc>
        <w:tc>
          <w:tcPr>
            <w:tcW w:w="1149" w:type="dxa"/>
            <w:shd w:val="clear" w:color="auto" w:fill="CEDDEA"/>
          </w:tcPr>
          <w:p>
            <w:pPr>
              <w:pStyle w:val="TableParagraph"/>
              <w:spacing w:before="42"/>
              <w:ind w:left="29"/>
              <w:rPr>
                <w:b/>
                <w:sz w:val="16"/>
              </w:rPr>
            </w:pPr>
            <w:r>
              <w:rPr>
                <w:b/>
                <w:w w:val="100"/>
                <w:sz w:val="16"/>
              </w:rPr>
              <w:t>○</w:t>
            </w:r>
          </w:p>
        </w:tc>
        <w:tc>
          <w:tcPr>
            <w:tcW w:w="1149" w:type="dxa"/>
            <w:shd w:val="clear" w:color="auto" w:fill="CEDDEA"/>
          </w:tcPr>
          <w:p>
            <w:pPr>
              <w:pStyle w:val="TableParagraph"/>
              <w:spacing w:before="42"/>
              <w:ind w:left="30"/>
              <w:rPr>
                <w:b/>
                <w:sz w:val="16"/>
              </w:rPr>
            </w:pPr>
            <w:r>
              <w:rPr>
                <w:b/>
                <w:w w:val="100"/>
                <w:sz w:val="16"/>
              </w:rPr>
              <w:t>○</w:t>
            </w:r>
          </w:p>
        </w:tc>
        <w:tc>
          <w:tcPr>
            <w:tcW w:w="1149" w:type="dxa"/>
            <w:shd w:val="clear" w:color="auto" w:fill="CEDDEA"/>
          </w:tcPr>
          <w:p>
            <w:pPr>
              <w:pStyle w:val="TableParagraph"/>
              <w:spacing w:before="42"/>
              <w:ind w:left="32"/>
              <w:rPr>
                <w:b/>
                <w:sz w:val="16"/>
              </w:rPr>
            </w:pPr>
            <w:r>
              <w:rPr>
                <w:b/>
                <w:w w:val="100"/>
                <w:sz w:val="16"/>
              </w:rPr>
              <w:t>○</w:t>
            </w:r>
          </w:p>
        </w:tc>
        <w:tc>
          <w:tcPr>
            <w:tcW w:w="1133" w:type="dxa"/>
            <w:shd w:val="clear" w:color="auto" w:fill="CEDDEA"/>
          </w:tcPr>
          <w:p>
            <w:pPr>
              <w:pStyle w:val="TableParagraph"/>
              <w:spacing w:before="42"/>
              <w:ind w:left="30"/>
              <w:rPr>
                <w:b/>
                <w:sz w:val="16"/>
              </w:rPr>
            </w:pPr>
            <w:r>
              <w:rPr>
                <w:b/>
                <w:w w:val="100"/>
                <w:sz w:val="16"/>
              </w:rPr>
              <w:t>○</w:t>
            </w:r>
          </w:p>
        </w:tc>
      </w:tr>
      <w:tr>
        <w:trPr>
          <w:trHeight w:val="260" w:hRule="atLeast"/>
        </w:trPr>
        <w:tc>
          <w:tcPr>
            <w:tcW w:w="5191" w:type="dxa"/>
            <w:shd w:val="clear" w:color="auto" w:fill="CEDDEA"/>
          </w:tcPr>
          <w:p>
            <w:pPr>
              <w:pStyle w:val="TableParagraph"/>
              <w:spacing w:before="36"/>
              <w:ind w:right="87"/>
              <w:jc w:val="right"/>
              <w:rPr>
                <w:sz w:val="16"/>
              </w:rPr>
            </w:pPr>
            <w:r>
              <w:rPr>
                <w:sz w:val="16"/>
              </w:rPr>
              <w:t>Mechanical humidistat for duct or wall 10÷100% IP54 2 steps</w:t>
            </w:r>
          </w:p>
        </w:tc>
        <w:tc>
          <w:tcPr>
            <w:tcW w:w="985" w:type="dxa"/>
            <w:shd w:val="clear" w:color="auto" w:fill="CEDDEA"/>
          </w:tcPr>
          <w:p>
            <w:pPr>
              <w:pStyle w:val="TableParagraph"/>
              <w:spacing w:before="36"/>
              <w:ind w:left="115"/>
              <w:jc w:val="left"/>
              <w:rPr>
                <w:sz w:val="16"/>
              </w:rPr>
            </w:pPr>
            <w:r>
              <w:rPr>
                <w:sz w:val="16"/>
              </w:rPr>
              <w:t>ADKMH2</w:t>
            </w:r>
          </w:p>
        </w:tc>
        <w:tc>
          <w:tcPr>
            <w:tcW w:w="1149" w:type="dxa"/>
            <w:shd w:val="clear" w:color="auto" w:fill="CEDDEA"/>
          </w:tcPr>
          <w:p>
            <w:pPr>
              <w:pStyle w:val="TableParagraph"/>
              <w:spacing w:before="41"/>
              <w:ind w:left="29"/>
              <w:rPr>
                <w:b/>
                <w:sz w:val="16"/>
              </w:rPr>
            </w:pPr>
            <w:r>
              <w:rPr>
                <w:b/>
                <w:w w:val="100"/>
                <w:sz w:val="16"/>
              </w:rPr>
              <w:t>○</w:t>
            </w:r>
          </w:p>
        </w:tc>
        <w:tc>
          <w:tcPr>
            <w:tcW w:w="1149" w:type="dxa"/>
            <w:shd w:val="clear" w:color="auto" w:fill="CEDDEA"/>
          </w:tcPr>
          <w:p>
            <w:pPr>
              <w:pStyle w:val="TableParagraph"/>
              <w:spacing w:before="41"/>
              <w:ind w:left="30"/>
              <w:rPr>
                <w:b/>
                <w:sz w:val="16"/>
              </w:rPr>
            </w:pPr>
            <w:r>
              <w:rPr>
                <w:b/>
                <w:w w:val="100"/>
                <w:sz w:val="16"/>
              </w:rPr>
              <w:t>○</w:t>
            </w:r>
          </w:p>
        </w:tc>
        <w:tc>
          <w:tcPr>
            <w:tcW w:w="1149" w:type="dxa"/>
            <w:shd w:val="clear" w:color="auto" w:fill="CEDDEA"/>
          </w:tcPr>
          <w:p>
            <w:pPr>
              <w:pStyle w:val="TableParagraph"/>
              <w:spacing w:before="41"/>
              <w:ind w:left="32"/>
              <w:rPr>
                <w:b/>
                <w:sz w:val="16"/>
              </w:rPr>
            </w:pPr>
            <w:r>
              <w:rPr>
                <w:b/>
                <w:w w:val="100"/>
                <w:sz w:val="16"/>
              </w:rPr>
              <w:t>○</w:t>
            </w:r>
          </w:p>
        </w:tc>
        <w:tc>
          <w:tcPr>
            <w:tcW w:w="1133" w:type="dxa"/>
            <w:shd w:val="clear" w:color="auto" w:fill="CEDDEA"/>
          </w:tcPr>
          <w:p>
            <w:pPr>
              <w:pStyle w:val="TableParagraph"/>
              <w:spacing w:before="41"/>
              <w:ind w:left="30"/>
              <w:rPr>
                <w:b/>
                <w:sz w:val="16"/>
              </w:rPr>
            </w:pPr>
            <w:r>
              <w:rPr>
                <w:b/>
                <w:w w:val="100"/>
                <w:sz w:val="16"/>
              </w:rPr>
              <w:t>○</w:t>
            </w:r>
          </w:p>
        </w:tc>
      </w:tr>
      <w:tr>
        <w:trPr>
          <w:trHeight w:val="504" w:hRule="atLeast"/>
        </w:trPr>
        <w:tc>
          <w:tcPr>
            <w:tcW w:w="5191" w:type="dxa"/>
            <w:shd w:val="clear" w:color="auto" w:fill="CEDDEA"/>
          </w:tcPr>
          <w:p>
            <w:pPr>
              <w:pStyle w:val="TableParagraph"/>
              <w:spacing w:before="64"/>
              <w:ind w:right="90"/>
              <w:jc w:val="right"/>
              <w:rPr>
                <w:sz w:val="16"/>
              </w:rPr>
            </w:pPr>
            <w:r>
              <w:rPr>
                <w:sz w:val="16"/>
              </w:rPr>
              <w:t>Mechanical humidistat for wall 2 steps with duct probe temperature</w:t>
            </w:r>
            <w:r>
              <w:rPr>
                <w:spacing w:val="-33"/>
                <w:sz w:val="16"/>
              </w:rPr>
              <w:t> </w:t>
            </w:r>
            <w:r>
              <w:rPr>
                <w:sz w:val="16"/>
              </w:rPr>
              <w:t>/</w:t>
            </w:r>
          </w:p>
          <w:p>
            <w:pPr>
              <w:pStyle w:val="TableParagraph"/>
              <w:spacing w:before="1"/>
              <w:ind w:right="84"/>
              <w:jc w:val="right"/>
              <w:rPr>
                <w:sz w:val="16"/>
              </w:rPr>
            </w:pPr>
            <w:r>
              <w:rPr>
                <w:sz w:val="16"/>
              </w:rPr>
              <w:t>relative humidity range -30÷70°C /</w:t>
            </w:r>
            <w:r>
              <w:rPr>
                <w:spacing w:val="-15"/>
                <w:sz w:val="16"/>
              </w:rPr>
              <w:t> </w:t>
            </w:r>
            <w:r>
              <w:rPr>
                <w:sz w:val="16"/>
              </w:rPr>
              <w:t>0÷100%</w:t>
            </w:r>
          </w:p>
        </w:tc>
        <w:tc>
          <w:tcPr>
            <w:tcW w:w="985" w:type="dxa"/>
            <w:shd w:val="clear" w:color="auto" w:fill="CEDDEA"/>
          </w:tcPr>
          <w:p>
            <w:pPr>
              <w:pStyle w:val="TableParagraph"/>
              <w:spacing w:before="64"/>
              <w:ind w:left="115" w:right="187"/>
              <w:jc w:val="left"/>
              <w:rPr>
                <w:sz w:val="16"/>
              </w:rPr>
            </w:pPr>
            <w:r>
              <w:rPr>
                <w:sz w:val="16"/>
              </w:rPr>
              <w:t>ADKW + ADKH1</w:t>
            </w:r>
          </w:p>
        </w:tc>
        <w:tc>
          <w:tcPr>
            <w:tcW w:w="1149" w:type="dxa"/>
            <w:shd w:val="clear" w:color="auto" w:fill="CEDDEA"/>
          </w:tcPr>
          <w:p>
            <w:pPr>
              <w:pStyle w:val="TableParagraph"/>
              <w:spacing w:before="1"/>
              <w:jc w:val="left"/>
              <w:rPr>
                <w:sz w:val="14"/>
              </w:rPr>
            </w:pPr>
          </w:p>
          <w:p>
            <w:pPr>
              <w:pStyle w:val="TableParagraph"/>
              <w:ind w:left="29"/>
              <w:rPr>
                <w:b/>
                <w:sz w:val="16"/>
              </w:rPr>
            </w:pPr>
            <w:r>
              <w:rPr>
                <w:b/>
                <w:w w:val="100"/>
                <w:sz w:val="16"/>
              </w:rPr>
              <w:t>○</w:t>
            </w:r>
          </w:p>
        </w:tc>
        <w:tc>
          <w:tcPr>
            <w:tcW w:w="1149" w:type="dxa"/>
            <w:shd w:val="clear" w:color="auto" w:fill="CEDDEA"/>
          </w:tcPr>
          <w:p>
            <w:pPr>
              <w:pStyle w:val="TableParagraph"/>
              <w:spacing w:before="1"/>
              <w:jc w:val="left"/>
              <w:rPr>
                <w:sz w:val="14"/>
              </w:rPr>
            </w:pPr>
          </w:p>
          <w:p>
            <w:pPr>
              <w:pStyle w:val="TableParagraph"/>
              <w:ind w:left="30"/>
              <w:rPr>
                <w:b/>
                <w:sz w:val="16"/>
              </w:rPr>
            </w:pPr>
            <w:r>
              <w:rPr>
                <w:b/>
                <w:w w:val="100"/>
                <w:sz w:val="16"/>
              </w:rPr>
              <w:t>○</w:t>
            </w:r>
          </w:p>
        </w:tc>
        <w:tc>
          <w:tcPr>
            <w:tcW w:w="1149" w:type="dxa"/>
            <w:shd w:val="clear" w:color="auto" w:fill="CEDDEA"/>
          </w:tcPr>
          <w:p>
            <w:pPr>
              <w:pStyle w:val="TableParagraph"/>
              <w:spacing w:before="1"/>
              <w:jc w:val="left"/>
              <w:rPr>
                <w:sz w:val="14"/>
              </w:rPr>
            </w:pPr>
          </w:p>
          <w:p>
            <w:pPr>
              <w:pStyle w:val="TableParagraph"/>
              <w:ind w:left="32"/>
              <w:rPr>
                <w:b/>
                <w:sz w:val="16"/>
              </w:rPr>
            </w:pPr>
            <w:r>
              <w:rPr>
                <w:b/>
                <w:w w:val="100"/>
                <w:sz w:val="16"/>
              </w:rPr>
              <w:t>○</w:t>
            </w:r>
          </w:p>
        </w:tc>
        <w:tc>
          <w:tcPr>
            <w:tcW w:w="1133" w:type="dxa"/>
            <w:shd w:val="clear" w:color="auto" w:fill="CEDDEA"/>
          </w:tcPr>
          <w:p>
            <w:pPr>
              <w:pStyle w:val="TableParagraph"/>
              <w:spacing w:before="1"/>
              <w:jc w:val="left"/>
              <w:rPr>
                <w:sz w:val="14"/>
              </w:rPr>
            </w:pPr>
          </w:p>
          <w:p>
            <w:pPr>
              <w:pStyle w:val="TableParagraph"/>
              <w:ind w:left="30"/>
              <w:rPr>
                <w:b/>
                <w:sz w:val="16"/>
              </w:rPr>
            </w:pPr>
            <w:r>
              <w:rPr>
                <w:b/>
                <w:w w:val="100"/>
                <w:sz w:val="16"/>
              </w:rPr>
              <w:t>○</w:t>
            </w:r>
          </w:p>
        </w:tc>
      </w:tr>
      <w:tr>
        <w:trPr>
          <w:trHeight w:val="473" w:hRule="atLeast"/>
        </w:trPr>
        <w:tc>
          <w:tcPr>
            <w:tcW w:w="5191" w:type="dxa"/>
            <w:shd w:val="clear" w:color="auto" w:fill="CEDDEA"/>
          </w:tcPr>
          <w:p>
            <w:pPr>
              <w:pStyle w:val="TableParagraph"/>
              <w:spacing w:line="183" w:lineRule="exact" w:before="50"/>
              <w:ind w:right="90"/>
              <w:jc w:val="right"/>
              <w:rPr>
                <w:sz w:val="16"/>
              </w:rPr>
            </w:pPr>
            <w:r>
              <w:rPr>
                <w:sz w:val="16"/>
              </w:rPr>
              <w:t>Electronic</w:t>
            </w:r>
            <w:r>
              <w:rPr>
                <w:spacing w:val="-4"/>
                <w:sz w:val="16"/>
              </w:rPr>
              <w:t> </w:t>
            </w:r>
            <w:r>
              <w:rPr>
                <w:sz w:val="16"/>
              </w:rPr>
              <w:t>humidistat</w:t>
            </w:r>
            <w:r>
              <w:rPr>
                <w:spacing w:val="-4"/>
                <w:sz w:val="16"/>
              </w:rPr>
              <w:t> </w:t>
            </w:r>
            <w:r>
              <w:rPr>
                <w:sz w:val="16"/>
              </w:rPr>
              <w:t>for</w:t>
            </w:r>
            <w:r>
              <w:rPr>
                <w:spacing w:val="-3"/>
                <w:sz w:val="16"/>
              </w:rPr>
              <w:t> </w:t>
            </w:r>
            <w:r>
              <w:rPr>
                <w:sz w:val="16"/>
              </w:rPr>
              <w:t>wall</w:t>
            </w:r>
            <w:r>
              <w:rPr>
                <w:spacing w:val="-2"/>
                <w:sz w:val="16"/>
              </w:rPr>
              <w:t> </w:t>
            </w:r>
            <w:r>
              <w:rPr>
                <w:sz w:val="16"/>
              </w:rPr>
              <w:t>2</w:t>
            </w:r>
            <w:r>
              <w:rPr>
                <w:spacing w:val="-5"/>
                <w:sz w:val="16"/>
              </w:rPr>
              <w:t> </w:t>
            </w:r>
            <w:r>
              <w:rPr>
                <w:sz w:val="16"/>
              </w:rPr>
              <w:t>steps</w:t>
            </w:r>
            <w:r>
              <w:rPr>
                <w:spacing w:val="-2"/>
                <w:sz w:val="16"/>
              </w:rPr>
              <w:t> </w:t>
            </w:r>
            <w:r>
              <w:rPr>
                <w:sz w:val="16"/>
              </w:rPr>
              <w:t>with</w:t>
            </w:r>
            <w:r>
              <w:rPr>
                <w:spacing w:val="-3"/>
                <w:sz w:val="16"/>
              </w:rPr>
              <w:t> </w:t>
            </w:r>
            <w:r>
              <w:rPr>
                <w:sz w:val="16"/>
              </w:rPr>
              <w:t>duct</w:t>
            </w:r>
            <w:r>
              <w:rPr>
                <w:spacing w:val="-2"/>
                <w:sz w:val="16"/>
              </w:rPr>
              <w:t> </w:t>
            </w:r>
            <w:r>
              <w:rPr>
                <w:sz w:val="16"/>
              </w:rPr>
              <w:t>probe</w:t>
            </w:r>
            <w:r>
              <w:rPr>
                <w:spacing w:val="-5"/>
                <w:sz w:val="16"/>
              </w:rPr>
              <w:t> </w:t>
            </w:r>
            <w:r>
              <w:rPr>
                <w:sz w:val="16"/>
              </w:rPr>
              <w:t>temperature</w:t>
            </w:r>
            <w:r>
              <w:rPr>
                <w:spacing w:val="-5"/>
                <w:sz w:val="16"/>
              </w:rPr>
              <w:t> </w:t>
            </w:r>
            <w:r>
              <w:rPr>
                <w:sz w:val="16"/>
              </w:rPr>
              <w:t>/</w:t>
            </w:r>
          </w:p>
          <w:p>
            <w:pPr>
              <w:pStyle w:val="TableParagraph"/>
              <w:spacing w:line="183" w:lineRule="exact"/>
              <w:ind w:right="85"/>
              <w:jc w:val="right"/>
              <w:rPr>
                <w:sz w:val="16"/>
              </w:rPr>
            </w:pPr>
            <w:r>
              <w:rPr>
                <w:sz w:val="16"/>
              </w:rPr>
              <w:t>relative humidity range NTC /</w:t>
            </w:r>
            <w:r>
              <w:rPr>
                <w:spacing w:val="-15"/>
                <w:sz w:val="16"/>
              </w:rPr>
              <w:t> </w:t>
            </w:r>
            <w:r>
              <w:rPr>
                <w:sz w:val="16"/>
              </w:rPr>
              <w:t>10÷90%</w:t>
            </w:r>
          </w:p>
        </w:tc>
        <w:tc>
          <w:tcPr>
            <w:tcW w:w="985" w:type="dxa"/>
            <w:shd w:val="clear" w:color="auto" w:fill="CEDDEA"/>
          </w:tcPr>
          <w:p>
            <w:pPr>
              <w:pStyle w:val="TableParagraph"/>
              <w:spacing w:before="50"/>
              <w:ind w:left="115" w:right="187"/>
              <w:jc w:val="left"/>
              <w:rPr>
                <w:sz w:val="16"/>
              </w:rPr>
            </w:pPr>
            <w:r>
              <w:rPr>
                <w:sz w:val="16"/>
              </w:rPr>
              <w:t>ADKW + ADKH2</w:t>
            </w:r>
          </w:p>
        </w:tc>
        <w:tc>
          <w:tcPr>
            <w:tcW w:w="1149" w:type="dxa"/>
            <w:shd w:val="clear" w:color="auto" w:fill="CEDDEA"/>
          </w:tcPr>
          <w:p>
            <w:pPr>
              <w:pStyle w:val="TableParagraph"/>
              <w:spacing w:before="146"/>
              <w:ind w:left="29"/>
              <w:rPr>
                <w:b/>
                <w:sz w:val="16"/>
              </w:rPr>
            </w:pPr>
            <w:r>
              <w:rPr>
                <w:b/>
                <w:w w:val="100"/>
                <w:sz w:val="16"/>
              </w:rPr>
              <w:t>○</w:t>
            </w:r>
          </w:p>
        </w:tc>
        <w:tc>
          <w:tcPr>
            <w:tcW w:w="1149" w:type="dxa"/>
            <w:shd w:val="clear" w:color="auto" w:fill="CEDDEA"/>
          </w:tcPr>
          <w:p>
            <w:pPr>
              <w:pStyle w:val="TableParagraph"/>
              <w:spacing w:before="146"/>
              <w:ind w:left="30"/>
              <w:rPr>
                <w:b/>
                <w:sz w:val="16"/>
              </w:rPr>
            </w:pPr>
            <w:r>
              <w:rPr>
                <w:b/>
                <w:w w:val="100"/>
                <w:sz w:val="16"/>
              </w:rPr>
              <w:t>○</w:t>
            </w:r>
          </w:p>
        </w:tc>
        <w:tc>
          <w:tcPr>
            <w:tcW w:w="1149" w:type="dxa"/>
            <w:shd w:val="clear" w:color="auto" w:fill="CEDDEA"/>
          </w:tcPr>
          <w:p>
            <w:pPr>
              <w:pStyle w:val="TableParagraph"/>
              <w:spacing w:before="146"/>
              <w:ind w:left="32"/>
              <w:rPr>
                <w:b/>
                <w:sz w:val="16"/>
              </w:rPr>
            </w:pPr>
            <w:r>
              <w:rPr>
                <w:b/>
                <w:w w:val="100"/>
                <w:sz w:val="16"/>
              </w:rPr>
              <w:t>○</w:t>
            </w:r>
          </w:p>
        </w:tc>
        <w:tc>
          <w:tcPr>
            <w:tcW w:w="1133" w:type="dxa"/>
            <w:shd w:val="clear" w:color="auto" w:fill="CEDDEA"/>
          </w:tcPr>
          <w:p>
            <w:pPr>
              <w:pStyle w:val="TableParagraph"/>
              <w:spacing w:before="146"/>
              <w:ind w:left="30"/>
              <w:rPr>
                <w:b/>
                <w:sz w:val="16"/>
              </w:rPr>
            </w:pPr>
            <w:r>
              <w:rPr>
                <w:b/>
                <w:w w:val="100"/>
                <w:sz w:val="16"/>
              </w:rPr>
              <w:t>○</w:t>
            </w:r>
          </w:p>
        </w:tc>
      </w:tr>
      <w:tr>
        <w:trPr>
          <w:trHeight w:val="351" w:hRule="atLeast"/>
        </w:trPr>
        <w:tc>
          <w:tcPr>
            <w:tcW w:w="5191" w:type="dxa"/>
            <w:shd w:val="clear" w:color="auto" w:fill="CEDDEA"/>
          </w:tcPr>
          <w:p>
            <w:pPr>
              <w:pStyle w:val="TableParagraph"/>
              <w:spacing w:line="174" w:lineRule="exact"/>
              <w:ind w:right="86"/>
              <w:jc w:val="right"/>
              <w:rPr>
                <w:sz w:val="16"/>
              </w:rPr>
            </w:pPr>
            <w:r>
              <w:rPr>
                <w:sz w:val="16"/>
              </w:rPr>
              <w:t>Electronic humidistat for wall 2 steps with wall probe temperature</w:t>
            </w:r>
            <w:r>
              <w:rPr>
                <w:spacing w:val="-26"/>
                <w:sz w:val="16"/>
              </w:rPr>
              <w:t> </w:t>
            </w:r>
            <w:r>
              <w:rPr>
                <w:sz w:val="16"/>
              </w:rPr>
              <w:t>/</w:t>
            </w:r>
          </w:p>
          <w:p>
            <w:pPr>
              <w:pStyle w:val="TableParagraph"/>
              <w:spacing w:line="158" w:lineRule="exact"/>
              <w:ind w:right="85"/>
              <w:jc w:val="right"/>
              <w:rPr>
                <w:sz w:val="16"/>
              </w:rPr>
            </w:pPr>
            <w:r>
              <w:rPr>
                <w:sz w:val="16"/>
              </w:rPr>
              <w:t>relative humidity range NTC /</w:t>
            </w:r>
            <w:r>
              <w:rPr>
                <w:spacing w:val="-15"/>
                <w:sz w:val="16"/>
              </w:rPr>
              <w:t> </w:t>
            </w:r>
            <w:r>
              <w:rPr>
                <w:sz w:val="16"/>
              </w:rPr>
              <w:t>10÷90%</w:t>
            </w:r>
          </w:p>
        </w:tc>
        <w:tc>
          <w:tcPr>
            <w:tcW w:w="985" w:type="dxa"/>
            <w:shd w:val="clear" w:color="auto" w:fill="CEDDEA"/>
          </w:tcPr>
          <w:p>
            <w:pPr>
              <w:pStyle w:val="TableParagraph"/>
              <w:spacing w:line="174" w:lineRule="exact"/>
              <w:ind w:left="115"/>
              <w:jc w:val="left"/>
              <w:rPr>
                <w:sz w:val="16"/>
              </w:rPr>
            </w:pPr>
            <w:r>
              <w:rPr>
                <w:sz w:val="16"/>
              </w:rPr>
              <w:t>ADKW +</w:t>
            </w:r>
          </w:p>
          <w:p>
            <w:pPr>
              <w:pStyle w:val="TableParagraph"/>
              <w:spacing w:line="158" w:lineRule="exact"/>
              <w:ind w:left="115"/>
              <w:jc w:val="left"/>
              <w:rPr>
                <w:sz w:val="16"/>
              </w:rPr>
            </w:pPr>
            <w:r>
              <w:rPr>
                <w:sz w:val="16"/>
              </w:rPr>
              <w:t>ADKH3</w:t>
            </w:r>
          </w:p>
        </w:tc>
        <w:tc>
          <w:tcPr>
            <w:tcW w:w="1149" w:type="dxa"/>
            <w:shd w:val="clear" w:color="auto" w:fill="CEDDEA"/>
          </w:tcPr>
          <w:p>
            <w:pPr>
              <w:pStyle w:val="TableParagraph"/>
              <w:spacing w:before="86"/>
              <w:ind w:left="29"/>
              <w:rPr>
                <w:b/>
                <w:sz w:val="16"/>
              </w:rPr>
            </w:pPr>
            <w:r>
              <w:rPr>
                <w:b/>
                <w:w w:val="100"/>
                <w:sz w:val="16"/>
              </w:rPr>
              <w:t>○</w:t>
            </w:r>
          </w:p>
        </w:tc>
        <w:tc>
          <w:tcPr>
            <w:tcW w:w="1149" w:type="dxa"/>
            <w:shd w:val="clear" w:color="auto" w:fill="CEDDEA"/>
          </w:tcPr>
          <w:p>
            <w:pPr>
              <w:pStyle w:val="TableParagraph"/>
              <w:spacing w:before="86"/>
              <w:ind w:left="30"/>
              <w:rPr>
                <w:b/>
                <w:sz w:val="16"/>
              </w:rPr>
            </w:pPr>
            <w:r>
              <w:rPr>
                <w:b/>
                <w:w w:val="100"/>
                <w:sz w:val="16"/>
              </w:rPr>
              <w:t>○</w:t>
            </w:r>
          </w:p>
        </w:tc>
        <w:tc>
          <w:tcPr>
            <w:tcW w:w="1149" w:type="dxa"/>
            <w:shd w:val="clear" w:color="auto" w:fill="CEDDEA"/>
          </w:tcPr>
          <w:p>
            <w:pPr>
              <w:pStyle w:val="TableParagraph"/>
              <w:spacing w:before="86"/>
              <w:ind w:left="32"/>
              <w:rPr>
                <w:b/>
                <w:sz w:val="16"/>
              </w:rPr>
            </w:pPr>
            <w:r>
              <w:rPr>
                <w:b/>
                <w:w w:val="100"/>
                <w:sz w:val="16"/>
              </w:rPr>
              <w:t>○</w:t>
            </w:r>
          </w:p>
        </w:tc>
        <w:tc>
          <w:tcPr>
            <w:tcW w:w="1133" w:type="dxa"/>
            <w:shd w:val="clear" w:color="auto" w:fill="CEDDEA"/>
          </w:tcPr>
          <w:p>
            <w:pPr>
              <w:pStyle w:val="TableParagraph"/>
              <w:spacing w:before="86"/>
              <w:ind w:left="30"/>
              <w:rPr>
                <w:b/>
                <w:sz w:val="16"/>
              </w:rPr>
            </w:pPr>
            <w:r>
              <w:rPr>
                <w:b/>
                <w:w w:val="100"/>
                <w:sz w:val="16"/>
              </w:rPr>
              <w:t>○</w:t>
            </w:r>
          </w:p>
        </w:tc>
      </w:tr>
    </w:tbl>
    <w:p>
      <w:pPr>
        <w:pStyle w:val="ListParagraph"/>
        <w:numPr>
          <w:ilvl w:val="0"/>
          <w:numId w:val="1"/>
        </w:numPr>
        <w:tabs>
          <w:tab w:pos="315" w:val="left" w:leader="none"/>
        </w:tabs>
        <w:spacing w:line="240" w:lineRule="auto" w:before="92" w:after="0"/>
        <w:ind w:left="314" w:right="0" w:hanging="143"/>
        <w:jc w:val="left"/>
        <w:rPr>
          <w:i/>
          <w:sz w:val="16"/>
        </w:rPr>
      </w:pPr>
      <w:r>
        <w:rPr>
          <w:i/>
          <w:sz w:val="16"/>
        </w:rPr>
        <w:t>standard, ○ optional, – not</w:t>
      </w:r>
      <w:r>
        <w:rPr>
          <w:i/>
          <w:spacing w:val="-3"/>
          <w:sz w:val="16"/>
        </w:rPr>
        <w:t> </w:t>
      </w:r>
      <w:r>
        <w:rPr>
          <w:i/>
          <w:sz w:val="16"/>
        </w:rPr>
        <w:t>available.</w:t>
      </w:r>
    </w:p>
    <w:p>
      <w:pPr>
        <w:pStyle w:val="BodyText"/>
        <w:spacing w:before="8"/>
        <w:rPr>
          <w:i/>
          <w:sz w:val="14"/>
        </w:rPr>
      </w:pPr>
    </w:p>
    <w:p>
      <w:pPr>
        <w:spacing w:before="0"/>
        <w:ind w:left="172" w:right="0" w:firstLine="0"/>
        <w:jc w:val="left"/>
        <w:rPr>
          <w:b/>
          <w:sz w:val="16"/>
        </w:rPr>
      </w:pPr>
      <w:r>
        <w:rPr/>
        <w:drawing>
          <wp:anchor distT="0" distB="0" distL="0" distR="0" allowOverlap="1" layoutInCell="1" locked="0" behindDoc="0" simplePos="0" relativeHeight="11">
            <wp:simplePos x="0" y="0"/>
            <wp:positionH relativeFrom="page">
              <wp:posOffset>363081</wp:posOffset>
            </wp:positionH>
            <wp:positionV relativeFrom="paragraph">
              <wp:posOffset>168623</wp:posOffset>
            </wp:positionV>
            <wp:extent cx="3557163" cy="1590198"/>
            <wp:effectExtent l="0" t="0" r="0" b="0"/>
            <wp:wrapTopAndBottom/>
            <wp:docPr id="9" name="image14.png"/>
            <wp:cNvGraphicFramePr>
              <a:graphicFrameLocks noChangeAspect="1"/>
            </wp:cNvGraphicFramePr>
            <a:graphic>
              <a:graphicData uri="http://schemas.openxmlformats.org/drawingml/2006/picture">
                <pic:pic>
                  <pic:nvPicPr>
                    <pic:cNvPr id="10" name="image14.png"/>
                    <pic:cNvPicPr/>
                  </pic:nvPicPr>
                  <pic:blipFill>
                    <a:blip r:embed="rId20" cstate="print"/>
                    <a:stretch>
                      <a:fillRect/>
                    </a:stretch>
                  </pic:blipFill>
                  <pic:spPr>
                    <a:xfrm>
                      <a:off x="0" y="0"/>
                      <a:ext cx="3557163" cy="1590198"/>
                    </a:xfrm>
                    <a:prstGeom prst="rect">
                      <a:avLst/>
                    </a:prstGeom>
                  </pic:spPr>
                </pic:pic>
              </a:graphicData>
            </a:graphic>
          </wp:anchor>
        </w:drawing>
      </w:r>
      <w:r>
        <w:rPr>
          <w:b/>
          <w:sz w:val="16"/>
        </w:rPr>
        <w:t>Dimensions</w:t>
      </w:r>
    </w:p>
    <w:p>
      <w:pPr>
        <w:pStyle w:val="BodyText"/>
        <w:rPr>
          <w:b/>
          <w:sz w:val="5"/>
        </w:rPr>
      </w:pPr>
    </w:p>
    <w:tbl>
      <w:tblPr>
        <w:tblW w:w="0" w:type="auto"/>
        <w:jc w:val="left"/>
        <w:tblInd w:w="1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4124"/>
        <w:gridCol w:w="996"/>
        <w:gridCol w:w="1413"/>
        <w:gridCol w:w="1413"/>
        <w:gridCol w:w="1413"/>
        <w:gridCol w:w="1397"/>
      </w:tblGrid>
      <w:tr>
        <w:trPr>
          <w:trHeight w:val="201" w:hRule="atLeast"/>
        </w:trPr>
        <w:tc>
          <w:tcPr>
            <w:tcW w:w="4124" w:type="dxa"/>
            <w:shd w:val="clear" w:color="auto" w:fill="00588F"/>
          </w:tcPr>
          <w:p>
            <w:pPr>
              <w:pStyle w:val="TableParagraph"/>
              <w:spacing w:line="168" w:lineRule="exact" w:before="13"/>
              <w:ind w:right="81"/>
              <w:jc w:val="right"/>
              <w:rPr>
                <w:b/>
                <w:sz w:val="16"/>
              </w:rPr>
            </w:pPr>
            <w:r>
              <w:rPr>
                <w:b/>
                <w:color w:val="FFFFFF"/>
                <w:sz w:val="16"/>
              </w:rPr>
              <w:t>Model</w:t>
            </w:r>
          </w:p>
        </w:tc>
        <w:tc>
          <w:tcPr>
            <w:tcW w:w="996" w:type="dxa"/>
            <w:shd w:val="clear" w:color="auto" w:fill="00588F"/>
          </w:tcPr>
          <w:p>
            <w:pPr>
              <w:pStyle w:val="TableParagraph"/>
              <w:spacing w:line="168" w:lineRule="exact" w:before="13"/>
              <w:ind w:left="114"/>
              <w:jc w:val="left"/>
              <w:rPr>
                <w:b/>
                <w:sz w:val="16"/>
              </w:rPr>
            </w:pPr>
            <w:r>
              <w:rPr>
                <w:b/>
                <w:color w:val="FFFFFF"/>
                <w:sz w:val="16"/>
              </w:rPr>
              <w:t>AD</w:t>
            </w:r>
          </w:p>
        </w:tc>
        <w:tc>
          <w:tcPr>
            <w:tcW w:w="1413" w:type="dxa"/>
            <w:shd w:val="clear" w:color="auto" w:fill="00588F"/>
          </w:tcPr>
          <w:p>
            <w:pPr>
              <w:pStyle w:val="TableParagraph"/>
              <w:spacing w:line="181" w:lineRule="exact"/>
              <w:ind w:left="455" w:right="430"/>
              <w:rPr>
                <w:b/>
                <w:sz w:val="16"/>
              </w:rPr>
            </w:pPr>
            <w:r>
              <w:rPr>
                <w:b/>
                <w:color w:val="FFFFFF"/>
                <w:sz w:val="16"/>
              </w:rPr>
              <w:t>150</w:t>
            </w:r>
          </w:p>
        </w:tc>
        <w:tc>
          <w:tcPr>
            <w:tcW w:w="1413" w:type="dxa"/>
            <w:shd w:val="clear" w:color="auto" w:fill="00588F"/>
          </w:tcPr>
          <w:p>
            <w:pPr>
              <w:pStyle w:val="TableParagraph"/>
              <w:spacing w:line="181" w:lineRule="exact"/>
              <w:ind w:left="456" w:right="430"/>
              <w:rPr>
                <w:b/>
                <w:sz w:val="16"/>
              </w:rPr>
            </w:pPr>
            <w:r>
              <w:rPr>
                <w:b/>
                <w:color w:val="FFFFFF"/>
                <w:sz w:val="16"/>
              </w:rPr>
              <w:t>300</w:t>
            </w:r>
          </w:p>
        </w:tc>
        <w:tc>
          <w:tcPr>
            <w:tcW w:w="1413" w:type="dxa"/>
            <w:shd w:val="clear" w:color="auto" w:fill="00588F"/>
          </w:tcPr>
          <w:p>
            <w:pPr>
              <w:pStyle w:val="TableParagraph"/>
              <w:spacing w:line="181" w:lineRule="exact"/>
              <w:ind w:left="459" w:right="430"/>
              <w:rPr>
                <w:b/>
                <w:sz w:val="16"/>
              </w:rPr>
            </w:pPr>
            <w:r>
              <w:rPr>
                <w:b/>
                <w:color w:val="FFFFFF"/>
                <w:sz w:val="16"/>
              </w:rPr>
              <w:t>450</w:t>
            </w:r>
          </w:p>
        </w:tc>
        <w:tc>
          <w:tcPr>
            <w:tcW w:w="1397" w:type="dxa"/>
            <w:shd w:val="clear" w:color="auto" w:fill="00588F"/>
          </w:tcPr>
          <w:p>
            <w:pPr>
              <w:pStyle w:val="TableParagraph"/>
              <w:spacing w:line="181" w:lineRule="exact"/>
              <w:ind w:left="450" w:right="423"/>
              <w:rPr>
                <w:b/>
                <w:sz w:val="16"/>
              </w:rPr>
            </w:pPr>
            <w:r>
              <w:rPr>
                <w:b/>
                <w:color w:val="FFFFFF"/>
                <w:sz w:val="16"/>
              </w:rPr>
              <w:t>600</w:t>
            </w:r>
          </w:p>
        </w:tc>
      </w:tr>
      <w:tr>
        <w:trPr>
          <w:trHeight w:val="193" w:hRule="atLeast"/>
        </w:trPr>
        <w:tc>
          <w:tcPr>
            <w:tcW w:w="4124" w:type="dxa"/>
            <w:shd w:val="clear" w:color="auto" w:fill="CEDDEA"/>
          </w:tcPr>
          <w:p>
            <w:pPr>
              <w:pStyle w:val="TableParagraph"/>
              <w:spacing w:line="170" w:lineRule="exact" w:before="3"/>
              <w:ind w:right="81"/>
              <w:jc w:val="right"/>
              <w:rPr>
                <w:sz w:val="16"/>
              </w:rPr>
            </w:pPr>
            <w:r>
              <w:rPr>
                <w:w w:val="100"/>
                <w:sz w:val="16"/>
              </w:rPr>
              <w:t>A</w:t>
            </w:r>
          </w:p>
        </w:tc>
        <w:tc>
          <w:tcPr>
            <w:tcW w:w="996" w:type="dxa"/>
            <w:shd w:val="clear" w:color="auto" w:fill="CEDDEA"/>
          </w:tcPr>
          <w:p>
            <w:pPr>
              <w:pStyle w:val="TableParagraph"/>
              <w:spacing w:line="170" w:lineRule="exact" w:before="3"/>
              <w:ind w:left="114"/>
              <w:jc w:val="left"/>
              <w:rPr>
                <w:sz w:val="16"/>
              </w:rPr>
            </w:pPr>
            <w:r>
              <w:rPr>
                <w:sz w:val="16"/>
              </w:rPr>
              <w:t>mm</w:t>
            </w:r>
          </w:p>
        </w:tc>
        <w:tc>
          <w:tcPr>
            <w:tcW w:w="1413" w:type="dxa"/>
            <w:shd w:val="clear" w:color="auto" w:fill="CEDDEA"/>
          </w:tcPr>
          <w:p>
            <w:pPr>
              <w:pStyle w:val="TableParagraph"/>
              <w:spacing w:line="173" w:lineRule="exact"/>
              <w:ind w:left="455" w:right="430"/>
              <w:rPr>
                <w:sz w:val="16"/>
              </w:rPr>
            </w:pPr>
            <w:r>
              <w:rPr>
                <w:sz w:val="16"/>
              </w:rPr>
              <w:t>335</w:t>
            </w:r>
          </w:p>
        </w:tc>
        <w:tc>
          <w:tcPr>
            <w:tcW w:w="1413" w:type="dxa"/>
            <w:shd w:val="clear" w:color="auto" w:fill="CEDDEA"/>
          </w:tcPr>
          <w:p>
            <w:pPr>
              <w:pStyle w:val="TableParagraph"/>
              <w:spacing w:line="173" w:lineRule="exact"/>
              <w:ind w:left="456" w:right="430"/>
              <w:rPr>
                <w:sz w:val="16"/>
              </w:rPr>
            </w:pPr>
            <w:r>
              <w:rPr>
                <w:sz w:val="16"/>
              </w:rPr>
              <w:t>415</w:t>
            </w:r>
          </w:p>
        </w:tc>
        <w:tc>
          <w:tcPr>
            <w:tcW w:w="1413" w:type="dxa"/>
            <w:shd w:val="clear" w:color="auto" w:fill="CEDDEA"/>
          </w:tcPr>
          <w:p>
            <w:pPr>
              <w:pStyle w:val="TableParagraph"/>
              <w:spacing w:line="173" w:lineRule="exact"/>
              <w:ind w:left="459" w:right="430"/>
              <w:rPr>
                <w:sz w:val="16"/>
              </w:rPr>
            </w:pPr>
            <w:r>
              <w:rPr>
                <w:sz w:val="16"/>
              </w:rPr>
              <w:t>570</w:t>
            </w:r>
          </w:p>
        </w:tc>
        <w:tc>
          <w:tcPr>
            <w:tcW w:w="1397" w:type="dxa"/>
            <w:shd w:val="clear" w:color="auto" w:fill="CEDDEA"/>
          </w:tcPr>
          <w:p>
            <w:pPr>
              <w:pStyle w:val="TableParagraph"/>
              <w:spacing w:line="173" w:lineRule="exact"/>
              <w:ind w:left="450" w:right="423"/>
              <w:rPr>
                <w:sz w:val="16"/>
              </w:rPr>
            </w:pPr>
            <w:r>
              <w:rPr>
                <w:sz w:val="16"/>
              </w:rPr>
              <w:t>570</w:t>
            </w:r>
          </w:p>
        </w:tc>
      </w:tr>
      <w:tr>
        <w:trPr>
          <w:trHeight w:val="193" w:hRule="atLeast"/>
        </w:trPr>
        <w:tc>
          <w:tcPr>
            <w:tcW w:w="4124" w:type="dxa"/>
            <w:shd w:val="clear" w:color="auto" w:fill="CEDDEA"/>
          </w:tcPr>
          <w:p>
            <w:pPr>
              <w:pStyle w:val="TableParagraph"/>
              <w:spacing w:line="171" w:lineRule="exact" w:before="2"/>
              <w:ind w:right="81"/>
              <w:jc w:val="right"/>
              <w:rPr>
                <w:sz w:val="16"/>
              </w:rPr>
            </w:pPr>
            <w:r>
              <w:rPr>
                <w:w w:val="100"/>
                <w:sz w:val="16"/>
              </w:rPr>
              <w:t>B</w:t>
            </w:r>
          </w:p>
        </w:tc>
        <w:tc>
          <w:tcPr>
            <w:tcW w:w="996" w:type="dxa"/>
            <w:shd w:val="clear" w:color="auto" w:fill="CEDDEA"/>
          </w:tcPr>
          <w:p>
            <w:pPr>
              <w:pStyle w:val="TableParagraph"/>
              <w:spacing w:line="171" w:lineRule="exact" w:before="2"/>
              <w:ind w:left="114"/>
              <w:jc w:val="left"/>
              <w:rPr>
                <w:sz w:val="16"/>
              </w:rPr>
            </w:pPr>
            <w:r>
              <w:rPr>
                <w:sz w:val="16"/>
              </w:rPr>
              <w:t>mm</w:t>
            </w:r>
          </w:p>
        </w:tc>
        <w:tc>
          <w:tcPr>
            <w:tcW w:w="1413" w:type="dxa"/>
            <w:shd w:val="clear" w:color="auto" w:fill="CEDDEA"/>
          </w:tcPr>
          <w:p>
            <w:pPr>
              <w:pStyle w:val="TableParagraph"/>
              <w:spacing w:line="173" w:lineRule="exact"/>
              <w:ind w:left="455" w:right="430"/>
              <w:rPr>
                <w:sz w:val="16"/>
              </w:rPr>
            </w:pPr>
            <w:r>
              <w:rPr>
                <w:sz w:val="16"/>
              </w:rPr>
              <w:t>375</w:t>
            </w:r>
          </w:p>
        </w:tc>
        <w:tc>
          <w:tcPr>
            <w:tcW w:w="1413" w:type="dxa"/>
            <w:shd w:val="clear" w:color="auto" w:fill="CEDDEA"/>
          </w:tcPr>
          <w:p>
            <w:pPr>
              <w:pStyle w:val="TableParagraph"/>
              <w:spacing w:line="173" w:lineRule="exact"/>
              <w:ind w:left="456" w:right="430"/>
              <w:rPr>
                <w:sz w:val="16"/>
              </w:rPr>
            </w:pPr>
            <w:r>
              <w:rPr>
                <w:sz w:val="16"/>
              </w:rPr>
              <w:t>415</w:t>
            </w:r>
          </w:p>
        </w:tc>
        <w:tc>
          <w:tcPr>
            <w:tcW w:w="1413" w:type="dxa"/>
            <w:shd w:val="clear" w:color="auto" w:fill="CEDDEA"/>
          </w:tcPr>
          <w:p>
            <w:pPr>
              <w:pStyle w:val="TableParagraph"/>
              <w:spacing w:line="173" w:lineRule="exact"/>
              <w:ind w:left="459" w:right="430"/>
              <w:rPr>
                <w:sz w:val="16"/>
              </w:rPr>
            </w:pPr>
            <w:r>
              <w:rPr>
                <w:sz w:val="16"/>
              </w:rPr>
              <w:t>510</w:t>
            </w:r>
          </w:p>
        </w:tc>
        <w:tc>
          <w:tcPr>
            <w:tcW w:w="1397" w:type="dxa"/>
            <w:shd w:val="clear" w:color="auto" w:fill="CEDDEA"/>
          </w:tcPr>
          <w:p>
            <w:pPr>
              <w:pStyle w:val="TableParagraph"/>
              <w:spacing w:line="173" w:lineRule="exact"/>
              <w:ind w:left="450" w:right="423"/>
              <w:rPr>
                <w:sz w:val="16"/>
              </w:rPr>
            </w:pPr>
            <w:r>
              <w:rPr>
                <w:sz w:val="16"/>
              </w:rPr>
              <w:t>510</w:t>
            </w:r>
          </w:p>
        </w:tc>
      </w:tr>
      <w:tr>
        <w:trPr>
          <w:trHeight w:val="193" w:hRule="atLeast"/>
        </w:trPr>
        <w:tc>
          <w:tcPr>
            <w:tcW w:w="4124" w:type="dxa"/>
            <w:shd w:val="clear" w:color="auto" w:fill="CEDDEA"/>
          </w:tcPr>
          <w:p>
            <w:pPr>
              <w:pStyle w:val="TableParagraph"/>
              <w:spacing w:line="169" w:lineRule="exact" w:before="4"/>
              <w:ind w:right="82"/>
              <w:jc w:val="right"/>
              <w:rPr>
                <w:sz w:val="16"/>
              </w:rPr>
            </w:pPr>
            <w:r>
              <w:rPr>
                <w:w w:val="100"/>
                <w:sz w:val="16"/>
              </w:rPr>
              <w:t>C</w:t>
            </w:r>
          </w:p>
        </w:tc>
        <w:tc>
          <w:tcPr>
            <w:tcW w:w="996" w:type="dxa"/>
            <w:shd w:val="clear" w:color="auto" w:fill="CEDDEA"/>
          </w:tcPr>
          <w:p>
            <w:pPr>
              <w:pStyle w:val="TableParagraph"/>
              <w:spacing w:line="169" w:lineRule="exact" w:before="4"/>
              <w:ind w:left="114"/>
              <w:jc w:val="left"/>
              <w:rPr>
                <w:sz w:val="16"/>
              </w:rPr>
            </w:pPr>
            <w:r>
              <w:rPr>
                <w:sz w:val="16"/>
              </w:rPr>
              <w:t>mm</w:t>
            </w:r>
          </w:p>
        </w:tc>
        <w:tc>
          <w:tcPr>
            <w:tcW w:w="1413" w:type="dxa"/>
            <w:shd w:val="clear" w:color="auto" w:fill="CEDDEA"/>
          </w:tcPr>
          <w:p>
            <w:pPr>
              <w:pStyle w:val="TableParagraph"/>
              <w:spacing w:line="173" w:lineRule="exact"/>
              <w:ind w:left="455" w:right="430"/>
              <w:rPr>
                <w:sz w:val="16"/>
              </w:rPr>
            </w:pPr>
            <w:r>
              <w:rPr>
                <w:sz w:val="16"/>
              </w:rPr>
              <w:t>420</w:t>
            </w:r>
          </w:p>
        </w:tc>
        <w:tc>
          <w:tcPr>
            <w:tcW w:w="1413" w:type="dxa"/>
            <w:shd w:val="clear" w:color="auto" w:fill="CEDDEA"/>
          </w:tcPr>
          <w:p>
            <w:pPr>
              <w:pStyle w:val="TableParagraph"/>
              <w:spacing w:line="173" w:lineRule="exact"/>
              <w:ind w:left="456" w:right="430"/>
              <w:rPr>
                <w:sz w:val="16"/>
              </w:rPr>
            </w:pPr>
            <w:r>
              <w:rPr>
                <w:sz w:val="16"/>
              </w:rPr>
              <w:t>500</w:t>
            </w:r>
          </w:p>
        </w:tc>
        <w:tc>
          <w:tcPr>
            <w:tcW w:w="1413" w:type="dxa"/>
            <w:shd w:val="clear" w:color="auto" w:fill="CEDDEA"/>
          </w:tcPr>
          <w:p>
            <w:pPr>
              <w:pStyle w:val="TableParagraph"/>
              <w:spacing w:line="173" w:lineRule="exact"/>
              <w:ind w:left="459" w:right="430"/>
              <w:rPr>
                <w:sz w:val="16"/>
              </w:rPr>
            </w:pPr>
            <w:r>
              <w:rPr>
                <w:sz w:val="16"/>
              </w:rPr>
              <w:t>510</w:t>
            </w:r>
          </w:p>
        </w:tc>
        <w:tc>
          <w:tcPr>
            <w:tcW w:w="1397" w:type="dxa"/>
            <w:shd w:val="clear" w:color="auto" w:fill="CEDDEA"/>
          </w:tcPr>
          <w:p>
            <w:pPr>
              <w:pStyle w:val="TableParagraph"/>
              <w:spacing w:line="173" w:lineRule="exact"/>
              <w:ind w:left="450" w:right="423"/>
              <w:rPr>
                <w:sz w:val="16"/>
              </w:rPr>
            </w:pPr>
            <w:r>
              <w:rPr>
                <w:sz w:val="16"/>
              </w:rPr>
              <w:t>480</w:t>
            </w:r>
          </w:p>
        </w:tc>
      </w:tr>
      <w:tr>
        <w:trPr>
          <w:trHeight w:val="216" w:hRule="atLeast"/>
        </w:trPr>
        <w:tc>
          <w:tcPr>
            <w:tcW w:w="4124" w:type="dxa"/>
            <w:shd w:val="clear" w:color="auto" w:fill="CEDDEA"/>
          </w:tcPr>
          <w:p>
            <w:pPr>
              <w:pStyle w:val="TableParagraph"/>
              <w:spacing w:line="181" w:lineRule="exact" w:before="15"/>
              <w:ind w:right="84"/>
              <w:jc w:val="right"/>
              <w:rPr>
                <w:sz w:val="16"/>
              </w:rPr>
            </w:pPr>
            <w:r>
              <w:rPr>
                <w:sz w:val="16"/>
              </w:rPr>
              <w:t>Empty weight</w:t>
            </w:r>
          </w:p>
        </w:tc>
        <w:tc>
          <w:tcPr>
            <w:tcW w:w="996" w:type="dxa"/>
            <w:shd w:val="clear" w:color="auto" w:fill="CEDDEA"/>
          </w:tcPr>
          <w:p>
            <w:pPr>
              <w:pStyle w:val="TableParagraph"/>
              <w:spacing w:line="181" w:lineRule="exact" w:before="15"/>
              <w:ind w:left="114"/>
              <w:jc w:val="left"/>
              <w:rPr>
                <w:sz w:val="16"/>
              </w:rPr>
            </w:pPr>
            <w:r>
              <w:rPr>
                <w:sz w:val="16"/>
              </w:rPr>
              <w:t>Kg</w:t>
            </w:r>
          </w:p>
        </w:tc>
        <w:tc>
          <w:tcPr>
            <w:tcW w:w="1413" w:type="dxa"/>
            <w:shd w:val="clear" w:color="auto" w:fill="CEDDEA"/>
          </w:tcPr>
          <w:p>
            <w:pPr>
              <w:pStyle w:val="TableParagraph"/>
              <w:spacing w:line="175" w:lineRule="exact"/>
              <w:ind w:left="457" w:right="430"/>
              <w:rPr>
                <w:sz w:val="16"/>
              </w:rPr>
            </w:pPr>
            <w:r>
              <w:rPr>
                <w:sz w:val="16"/>
              </w:rPr>
              <w:t>17</w:t>
            </w:r>
          </w:p>
        </w:tc>
        <w:tc>
          <w:tcPr>
            <w:tcW w:w="1413" w:type="dxa"/>
            <w:shd w:val="clear" w:color="auto" w:fill="CEDDEA"/>
          </w:tcPr>
          <w:p>
            <w:pPr>
              <w:pStyle w:val="TableParagraph"/>
              <w:spacing w:line="175" w:lineRule="exact"/>
              <w:ind w:left="459" w:right="430"/>
              <w:rPr>
                <w:sz w:val="16"/>
              </w:rPr>
            </w:pPr>
            <w:r>
              <w:rPr>
                <w:sz w:val="16"/>
              </w:rPr>
              <w:t>23</w:t>
            </w:r>
          </w:p>
        </w:tc>
        <w:tc>
          <w:tcPr>
            <w:tcW w:w="1413" w:type="dxa"/>
            <w:shd w:val="clear" w:color="auto" w:fill="CEDDEA"/>
          </w:tcPr>
          <w:p>
            <w:pPr>
              <w:pStyle w:val="TableParagraph"/>
              <w:spacing w:line="175" w:lineRule="exact"/>
              <w:ind w:left="460" w:right="429"/>
              <w:rPr>
                <w:sz w:val="16"/>
              </w:rPr>
            </w:pPr>
            <w:r>
              <w:rPr>
                <w:sz w:val="16"/>
              </w:rPr>
              <w:t>32</w:t>
            </w:r>
          </w:p>
        </w:tc>
        <w:tc>
          <w:tcPr>
            <w:tcW w:w="1397" w:type="dxa"/>
            <w:shd w:val="clear" w:color="auto" w:fill="CEDDEA"/>
          </w:tcPr>
          <w:p>
            <w:pPr>
              <w:pStyle w:val="TableParagraph"/>
              <w:spacing w:line="175" w:lineRule="exact"/>
              <w:ind w:left="452" w:right="423"/>
              <w:rPr>
                <w:sz w:val="16"/>
              </w:rPr>
            </w:pPr>
            <w:r>
              <w:rPr>
                <w:sz w:val="16"/>
              </w:rPr>
              <w:t>36</w:t>
            </w:r>
          </w:p>
        </w:tc>
      </w:tr>
      <w:tr>
        <w:trPr>
          <w:trHeight w:val="245" w:hRule="atLeast"/>
        </w:trPr>
        <w:tc>
          <w:tcPr>
            <w:tcW w:w="4124" w:type="dxa"/>
            <w:shd w:val="clear" w:color="auto" w:fill="00588F"/>
          </w:tcPr>
          <w:p>
            <w:pPr>
              <w:pStyle w:val="TableParagraph"/>
              <w:spacing w:before="35"/>
              <w:ind w:right="80"/>
              <w:jc w:val="right"/>
              <w:rPr>
                <w:b/>
                <w:sz w:val="16"/>
              </w:rPr>
            </w:pPr>
            <w:r>
              <w:rPr>
                <w:b/>
                <w:color w:val="FFFFFF"/>
                <w:sz w:val="16"/>
              </w:rPr>
              <w:t>Connections</w:t>
            </w:r>
          </w:p>
        </w:tc>
        <w:tc>
          <w:tcPr>
            <w:tcW w:w="996" w:type="dxa"/>
            <w:shd w:val="clear" w:color="auto" w:fill="00588F"/>
          </w:tcPr>
          <w:p>
            <w:pPr>
              <w:pStyle w:val="TableParagraph"/>
              <w:jc w:val="left"/>
              <w:rPr>
                <w:rFonts w:ascii="Times New Roman"/>
                <w:sz w:val="16"/>
              </w:rPr>
            </w:pPr>
          </w:p>
        </w:tc>
        <w:tc>
          <w:tcPr>
            <w:tcW w:w="1413" w:type="dxa"/>
            <w:shd w:val="clear" w:color="auto" w:fill="00588F"/>
          </w:tcPr>
          <w:p>
            <w:pPr>
              <w:pStyle w:val="TableParagraph"/>
              <w:jc w:val="left"/>
              <w:rPr>
                <w:rFonts w:ascii="Times New Roman"/>
                <w:sz w:val="16"/>
              </w:rPr>
            </w:pPr>
          </w:p>
        </w:tc>
        <w:tc>
          <w:tcPr>
            <w:tcW w:w="1413" w:type="dxa"/>
            <w:shd w:val="clear" w:color="auto" w:fill="00588F"/>
          </w:tcPr>
          <w:p>
            <w:pPr>
              <w:pStyle w:val="TableParagraph"/>
              <w:jc w:val="left"/>
              <w:rPr>
                <w:rFonts w:ascii="Times New Roman"/>
                <w:sz w:val="16"/>
              </w:rPr>
            </w:pPr>
          </w:p>
        </w:tc>
        <w:tc>
          <w:tcPr>
            <w:tcW w:w="1413" w:type="dxa"/>
            <w:shd w:val="clear" w:color="auto" w:fill="00588F"/>
          </w:tcPr>
          <w:p>
            <w:pPr>
              <w:pStyle w:val="TableParagraph"/>
              <w:jc w:val="left"/>
              <w:rPr>
                <w:rFonts w:ascii="Times New Roman"/>
                <w:sz w:val="16"/>
              </w:rPr>
            </w:pPr>
          </w:p>
        </w:tc>
        <w:tc>
          <w:tcPr>
            <w:tcW w:w="1397" w:type="dxa"/>
            <w:shd w:val="clear" w:color="auto" w:fill="00588F"/>
          </w:tcPr>
          <w:p>
            <w:pPr>
              <w:pStyle w:val="TableParagraph"/>
              <w:jc w:val="left"/>
              <w:rPr>
                <w:rFonts w:ascii="Times New Roman"/>
                <w:sz w:val="16"/>
              </w:rPr>
            </w:pPr>
          </w:p>
        </w:tc>
      </w:tr>
      <w:tr>
        <w:trPr>
          <w:trHeight w:val="235" w:hRule="atLeast"/>
        </w:trPr>
        <w:tc>
          <w:tcPr>
            <w:tcW w:w="4124" w:type="dxa"/>
            <w:shd w:val="clear" w:color="auto" w:fill="CEDDEA"/>
          </w:tcPr>
          <w:p>
            <w:pPr>
              <w:pStyle w:val="TableParagraph"/>
              <w:spacing w:before="25"/>
              <w:ind w:right="78"/>
              <w:jc w:val="right"/>
              <w:rPr>
                <w:sz w:val="16"/>
              </w:rPr>
            </w:pPr>
            <w:r>
              <w:rPr>
                <w:sz w:val="16"/>
              </w:rPr>
              <w:t>Process air inlet</w:t>
            </w:r>
          </w:p>
        </w:tc>
        <w:tc>
          <w:tcPr>
            <w:tcW w:w="996" w:type="dxa"/>
            <w:shd w:val="clear" w:color="auto" w:fill="CEDDEA"/>
          </w:tcPr>
          <w:p>
            <w:pPr>
              <w:pStyle w:val="TableParagraph"/>
              <w:spacing w:before="25"/>
              <w:ind w:left="114"/>
              <w:jc w:val="left"/>
              <w:rPr>
                <w:sz w:val="16"/>
              </w:rPr>
            </w:pPr>
            <w:r>
              <w:rPr>
                <w:sz w:val="16"/>
              </w:rPr>
              <w:t>mm</w:t>
            </w:r>
          </w:p>
        </w:tc>
        <w:tc>
          <w:tcPr>
            <w:tcW w:w="1413" w:type="dxa"/>
            <w:shd w:val="clear" w:color="auto" w:fill="CEDDEA"/>
          </w:tcPr>
          <w:p>
            <w:pPr>
              <w:pStyle w:val="TableParagraph"/>
              <w:spacing w:line="176" w:lineRule="exact"/>
              <w:ind w:left="458" w:right="430"/>
              <w:rPr>
                <w:sz w:val="16"/>
              </w:rPr>
            </w:pPr>
            <w:r>
              <w:rPr>
                <w:sz w:val="16"/>
              </w:rPr>
              <w:t>Ø 125</w:t>
            </w:r>
          </w:p>
        </w:tc>
        <w:tc>
          <w:tcPr>
            <w:tcW w:w="1413" w:type="dxa"/>
            <w:shd w:val="clear" w:color="auto" w:fill="CEDDEA"/>
          </w:tcPr>
          <w:p>
            <w:pPr>
              <w:pStyle w:val="TableParagraph"/>
              <w:spacing w:line="176" w:lineRule="exact"/>
              <w:ind w:left="459" w:right="430"/>
              <w:rPr>
                <w:sz w:val="16"/>
              </w:rPr>
            </w:pPr>
            <w:r>
              <w:rPr>
                <w:sz w:val="16"/>
              </w:rPr>
              <w:t>Ø 160</w:t>
            </w:r>
          </w:p>
        </w:tc>
        <w:tc>
          <w:tcPr>
            <w:tcW w:w="1413" w:type="dxa"/>
            <w:shd w:val="clear" w:color="auto" w:fill="CEDDEA"/>
          </w:tcPr>
          <w:p>
            <w:pPr>
              <w:pStyle w:val="TableParagraph"/>
              <w:spacing w:line="176" w:lineRule="exact"/>
              <w:ind w:left="460" w:right="429"/>
              <w:rPr>
                <w:sz w:val="16"/>
              </w:rPr>
            </w:pPr>
            <w:r>
              <w:rPr>
                <w:sz w:val="16"/>
              </w:rPr>
              <w:t>Ø 160</w:t>
            </w:r>
          </w:p>
        </w:tc>
        <w:tc>
          <w:tcPr>
            <w:tcW w:w="1397" w:type="dxa"/>
            <w:shd w:val="clear" w:color="auto" w:fill="CEDDEA"/>
          </w:tcPr>
          <w:p>
            <w:pPr>
              <w:pStyle w:val="TableParagraph"/>
              <w:spacing w:line="176" w:lineRule="exact"/>
              <w:ind w:left="452" w:right="423"/>
              <w:rPr>
                <w:sz w:val="16"/>
              </w:rPr>
            </w:pPr>
            <w:r>
              <w:rPr>
                <w:sz w:val="16"/>
              </w:rPr>
              <w:t>Ø 200</w:t>
            </w:r>
          </w:p>
        </w:tc>
      </w:tr>
      <w:tr>
        <w:trPr>
          <w:trHeight w:val="229" w:hRule="atLeast"/>
        </w:trPr>
        <w:tc>
          <w:tcPr>
            <w:tcW w:w="4124" w:type="dxa"/>
            <w:shd w:val="clear" w:color="auto" w:fill="CEDDEA"/>
          </w:tcPr>
          <w:p>
            <w:pPr>
              <w:pStyle w:val="TableParagraph"/>
              <w:spacing w:before="23"/>
              <w:ind w:right="82"/>
              <w:jc w:val="right"/>
              <w:rPr>
                <w:sz w:val="16"/>
              </w:rPr>
            </w:pPr>
            <w:r>
              <w:rPr>
                <w:sz w:val="16"/>
              </w:rPr>
              <w:t>Dry air outlet</w:t>
            </w:r>
          </w:p>
        </w:tc>
        <w:tc>
          <w:tcPr>
            <w:tcW w:w="996" w:type="dxa"/>
            <w:shd w:val="clear" w:color="auto" w:fill="CEDDEA"/>
          </w:tcPr>
          <w:p>
            <w:pPr>
              <w:pStyle w:val="TableParagraph"/>
              <w:spacing w:before="23"/>
              <w:ind w:left="114"/>
              <w:jc w:val="left"/>
              <w:rPr>
                <w:sz w:val="16"/>
              </w:rPr>
            </w:pPr>
            <w:r>
              <w:rPr>
                <w:sz w:val="16"/>
              </w:rPr>
              <w:t>mm</w:t>
            </w:r>
          </w:p>
        </w:tc>
        <w:tc>
          <w:tcPr>
            <w:tcW w:w="1413" w:type="dxa"/>
            <w:shd w:val="clear" w:color="auto" w:fill="CEDDEA"/>
          </w:tcPr>
          <w:p>
            <w:pPr>
              <w:pStyle w:val="TableParagraph"/>
              <w:spacing w:line="176" w:lineRule="exact"/>
              <w:ind w:left="458" w:right="430"/>
              <w:rPr>
                <w:sz w:val="16"/>
              </w:rPr>
            </w:pPr>
            <w:r>
              <w:rPr>
                <w:sz w:val="16"/>
              </w:rPr>
              <w:t>Ø 100</w:t>
            </w:r>
          </w:p>
        </w:tc>
        <w:tc>
          <w:tcPr>
            <w:tcW w:w="1413" w:type="dxa"/>
            <w:shd w:val="clear" w:color="auto" w:fill="CEDDEA"/>
          </w:tcPr>
          <w:p>
            <w:pPr>
              <w:pStyle w:val="TableParagraph"/>
              <w:spacing w:line="176" w:lineRule="exact"/>
              <w:ind w:left="459" w:right="430"/>
              <w:rPr>
                <w:sz w:val="16"/>
              </w:rPr>
            </w:pPr>
            <w:r>
              <w:rPr>
                <w:sz w:val="16"/>
              </w:rPr>
              <w:t>Ø 160</w:t>
            </w:r>
          </w:p>
        </w:tc>
        <w:tc>
          <w:tcPr>
            <w:tcW w:w="1413" w:type="dxa"/>
            <w:shd w:val="clear" w:color="auto" w:fill="CEDDEA"/>
          </w:tcPr>
          <w:p>
            <w:pPr>
              <w:pStyle w:val="TableParagraph"/>
              <w:spacing w:line="176" w:lineRule="exact"/>
              <w:ind w:left="460" w:right="429"/>
              <w:rPr>
                <w:sz w:val="16"/>
              </w:rPr>
            </w:pPr>
            <w:r>
              <w:rPr>
                <w:sz w:val="16"/>
              </w:rPr>
              <w:t>Ø 160</w:t>
            </w:r>
          </w:p>
        </w:tc>
        <w:tc>
          <w:tcPr>
            <w:tcW w:w="1397" w:type="dxa"/>
            <w:shd w:val="clear" w:color="auto" w:fill="CEDDEA"/>
          </w:tcPr>
          <w:p>
            <w:pPr>
              <w:pStyle w:val="TableParagraph"/>
              <w:spacing w:line="176" w:lineRule="exact"/>
              <w:ind w:left="452" w:right="423"/>
              <w:rPr>
                <w:sz w:val="16"/>
              </w:rPr>
            </w:pPr>
            <w:r>
              <w:rPr>
                <w:sz w:val="16"/>
              </w:rPr>
              <w:t>Ø 200</w:t>
            </w:r>
          </w:p>
        </w:tc>
      </w:tr>
      <w:tr>
        <w:trPr>
          <w:trHeight w:val="216" w:hRule="atLeast"/>
        </w:trPr>
        <w:tc>
          <w:tcPr>
            <w:tcW w:w="4124" w:type="dxa"/>
            <w:shd w:val="clear" w:color="auto" w:fill="CEDDEA"/>
          </w:tcPr>
          <w:p>
            <w:pPr>
              <w:pStyle w:val="TableParagraph"/>
              <w:spacing w:line="181" w:lineRule="exact" w:before="15"/>
              <w:ind w:right="83"/>
              <w:jc w:val="right"/>
              <w:rPr>
                <w:sz w:val="16"/>
              </w:rPr>
            </w:pPr>
            <w:r>
              <w:rPr>
                <w:sz w:val="16"/>
              </w:rPr>
              <w:t>Reactivation air inlet</w:t>
            </w:r>
          </w:p>
        </w:tc>
        <w:tc>
          <w:tcPr>
            <w:tcW w:w="996" w:type="dxa"/>
            <w:shd w:val="clear" w:color="auto" w:fill="CEDDEA"/>
          </w:tcPr>
          <w:p>
            <w:pPr>
              <w:pStyle w:val="TableParagraph"/>
              <w:spacing w:line="181" w:lineRule="exact" w:before="15"/>
              <w:ind w:left="114"/>
              <w:jc w:val="left"/>
              <w:rPr>
                <w:sz w:val="16"/>
              </w:rPr>
            </w:pPr>
            <w:r>
              <w:rPr>
                <w:sz w:val="16"/>
              </w:rPr>
              <w:t>mm</w:t>
            </w:r>
          </w:p>
        </w:tc>
        <w:tc>
          <w:tcPr>
            <w:tcW w:w="1413" w:type="dxa"/>
            <w:shd w:val="clear" w:color="auto" w:fill="CEDDEA"/>
          </w:tcPr>
          <w:p>
            <w:pPr>
              <w:pStyle w:val="TableParagraph"/>
              <w:spacing w:line="175" w:lineRule="exact"/>
              <w:ind w:left="458" w:right="430"/>
              <w:rPr>
                <w:sz w:val="16"/>
              </w:rPr>
            </w:pPr>
            <w:r>
              <w:rPr>
                <w:sz w:val="16"/>
              </w:rPr>
              <w:t>Ø 100</w:t>
            </w:r>
          </w:p>
        </w:tc>
        <w:tc>
          <w:tcPr>
            <w:tcW w:w="1413" w:type="dxa"/>
            <w:shd w:val="clear" w:color="auto" w:fill="CEDDEA"/>
          </w:tcPr>
          <w:p>
            <w:pPr>
              <w:pStyle w:val="TableParagraph"/>
              <w:spacing w:line="175" w:lineRule="exact"/>
              <w:ind w:left="459" w:right="430"/>
              <w:rPr>
                <w:sz w:val="16"/>
              </w:rPr>
            </w:pPr>
            <w:r>
              <w:rPr>
                <w:sz w:val="16"/>
              </w:rPr>
              <w:t>Ø 125</w:t>
            </w:r>
          </w:p>
        </w:tc>
        <w:tc>
          <w:tcPr>
            <w:tcW w:w="1413" w:type="dxa"/>
            <w:shd w:val="clear" w:color="auto" w:fill="CEDDEA"/>
          </w:tcPr>
          <w:p>
            <w:pPr>
              <w:pStyle w:val="TableParagraph"/>
              <w:spacing w:line="175" w:lineRule="exact"/>
              <w:ind w:left="460" w:right="429"/>
              <w:rPr>
                <w:sz w:val="16"/>
              </w:rPr>
            </w:pPr>
            <w:r>
              <w:rPr>
                <w:sz w:val="16"/>
              </w:rPr>
              <w:t>Ø 125</w:t>
            </w:r>
          </w:p>
        </w:tc>
        <w:tc>
          <w:tcPr>
            <w:tcW w:w="1397" w:type="dxa"/>
            <w:shd w:val="clear" w:color="auto" w:fill="CEDDEA"/>
          </w:tcPr>
          <w:p>
            <w:pPr>
              <w:pStyle w:val="TableParagraph"/>
              <w:spacing w:line="175" w:lineRule="exact"/>
              <w:ind w:left="452" w:right="423"/>
              <w:rPr>
                <w:sz w:val="16"/>
              </w:rPr>
            </w:pPr>
            <w:r>
              <w:rPr>
                <w:sz w:val="16"/>
              </w:rPr>
              <w:t>Ø 160</w:t>
            </w:r>
          </w:p>
        </w:tc>
      </w:tr>
      <w:tr>
        <w:trPr>
          <w:trHeight w:val="200" w:hRule="atLeast"/>
        </w:trPr>
        <w:tc>
          <w:tcPr>
            <w:tcW w:w="4124" w:type="dxa"/>
            <w:shd w:val="clear" w:color="auto" w:fill="CEDDEA"/>
          </w:tcPr>
          <w:p>
            <w:pPr>
              <w:pStyle w:val="TableParagraph"/>
              <w:spacing w:line="172" w:lineRule="exact" w:before="8"/>
              <w:ind w:right="82"/>
              <w:jc w:val="right"/>
              <w:rPr>
                <w:sz w:val="16"/>
              </w:rPr>
            </w:pPr>
            <w:r>
              <w:rPr>
                <w:sz w:val="16"/>
              </w:rPr>
              <w:t>Wet air outlet</w:t>
            </w:r>
          </w:p>
        </w:tc>
        <w:tc>
          <w:tcPr>
            <w:tcW w:w="996" w:type="dxa"/>
            <w:shd w:val="clear" w:color="auto" w:fill="CEDDEA"/>
          </w:tcPr>
          <w:p>
            <w:pPr>
              <w:pStyle w:val="TableParagraph"/>
              <w:spacing w:line="172" w:lineRule="exact" w:before="8"/>
              <w:ind w:left="114"/>
              <w:jc w:val="left"/>
              <w:rPr>
                <w:sz w:val="16"/>
              </w:rPr>
            </w:pPr>
            <w:r>
              <w:rPr>
                <w:sz w:val="16"/>
              </w:rPr>
              <w:t>mm</w:t>
            </w:r>
          </w:p>
        </w:tc>
        <w:tc>
          <w:tcPr>
            <w:tcW w:w="1413" w:type="dxa"/>
            <w:shd w:val="clear" w:color="auto" w:fill="CEDDEA"/>
          </w:tcPr>
          <w:p>
            <w:pPr>
              <w:pStyle w:val="TableParagraph"/>
              <w:spacing w:line="175" w:lineRule="exact"/>
              <w:ind w:left="456" w:right="430"/>
              <w:rPr>
                <w:sz w:val="16"/>
              </w:rPr>
            </w:pPr>
            <w:r>
              <w:rPr>
                <w:sz w:val="16"/>
              </w:rPr>
              <w:t>Ø 80</w:t>
            </w:r>
          </w:p>
        </w:tc>
        <w:tc>
          <w:tcPr>
            <w:tcW w:w="1413" w:type="dxa"/>
            <w:shd w:val="clear" w:color="auto" w:fill="CEDDEA"/>
          </w:tcPr>
          <w:p>
            <w:pPr>
              <w:pStyle w:val="TableParagraph"/>
              <w:spacing w:line="175" w:lineRule="exact"/>
              <w:ind w:left="459" w:right="430"/>
              <w:rPr>
                <w:sz w:val="16"/>
              </w:rPr>
            </w:pPr>
            <w:r>
              <w:rPr>
                <w:sz w:val="16"/>
              </w:rPr>
              <w:t>Ø 100</w:t>
            </w:r>
          </w:p>
        </w:tc>
        <w:tc>
          <w:tcPr>
            <w:tcW w:w="1413" w:type="dxa"/>
            <w:shd w:val="clear" w:color="auto" w:fill="CEDDEA"/>
          </w:tcPr>
          <w:p>
            <w:pPr>
              <w:pStyle w:val="TableParagraph"/>
              <w:spacing w:line="175" w:lineRule="exact"/>
              <w:ind w:left="460" w:right="429"/>
              <w:rPr>
                <w:sz w:val="16"/>
              </w:rPr>
            </w:pPr>
            <w:r>
              <w:rPr>
                <w:sz w:val="16"/>
              </w:rPr>
              <w:t>Ø 100</w:t>
            </w:r>
          </w:p>
        </w:tc>
        <w:tc>
          <w:tcPr>
            <w:tcW w:w="1397" w:type="dxa"/>
            <w:shd w:val="clear" w:color="auto" w:fill="CEDDEA"/>
          </w:tcPr>
          <w:p>
            <w:pPr>
              <w:pStyle w:val="TableParagraph"/>
              <w:spacing w:line="175" w:lineRule="exact"/>
              <w:ind w:left="452" w:right="423"/>
              <w:rPr>
                <w:sz w:val="16"/>
              </w:rPr>
            </w:pPr>
            <w:r>
              <w:rPr>
                <w:sz w:val="16"/>
              </w:rPr>
              <w:t>Ø 125</w:t>
            </w:r>
          </w:p>
        </w:tc>
      </w:tr>
    </w:tbl>
    <w:p>
      <w:pPr>
        <w:pStyle w:val="BodyText"/>
        <w:rPr>
          <w:b/>
          <w:sz w:val="18"/>
        </w:rPr>
      </w:pPr>
    </w:p>
    <w:p>
      <w:pPr>
        <w:pStyle w:val="BodyText"/>
        <w:spacing w:before="3"/>
        <w:rPr>
          <w:b/>
          <w:sz w:val="25"/>
        </w:rPr>
      </w:pPr>
    </w:p>
    <w:p>
      <w:pPr>
        <w:tabs>
          <w:tab w:pos="9042" w:val="left" w:leader="none"/>
        </w:tabs>
        <w:spacing w:before="0"/>
        <w:ind w:left="146" w:right="0" w:firstLine="0"/>
        <w:jc w:val="left"/>
        <w:rPr>
          <w:b/>
          <w:sz w:val="16"/>
        </w:rPr>
      </w:pPr>
      <w:r>
        <w:rPr>
          <w:b/>
          <w:color w:val="FFFFFF"/>
          <w:sz w:val="16"/>
        </w:rPr>
        <w:t>TECNOFRIGO</w:t>
      </w:r>
      <w:r>
        <w:rPr>
          <w:b/>
          <w:color w:val="FFFFFF"/>
          <w:spacing w:val="-3"/>
          <w:sz w:val="16"/>
        </w:rPr>
        <w:t> </w:t>
      </w:r>
      <w:r>
        <w:rPr>
          <w:b/>
          <w:color w:val="FFFFFF"/>
          <w:sz w:val="16"/>
        </w:rPr>
        <w:t>TUSCANY</w:t>
      </w:r>
      <w:r>
        <w:rPr>
          <w:b/>
          <w:color w:val="FFFFFF"/>
          <w:spacing w:val="-3"/>
          <w:sz w:val="16"/>
        </w:rPr>
        <w:t> </w:t>
      </w:r>
      <w:r>
        <w:rPr>
          <w:b/>
          <w:color w:val="FFFFFF"/>
          <w:sz w:val="16"/>
        </w:rPr>
        <w:t>srl</w:t>
        <w:tab/>
      </w:r>
      <w:hyperlink r:id="rId17">
        <w:r>
          <w:rPr>
            <w:b/>
            <w:color w:val="FFFFFF"/>
            <w:sz w:val="16"/>
          </w:rPr>
          <w:t>WWW.TFTDRYAIR.COM</w:t>
        </w:r>
      </w:hyperlink>
    </w:p>
    <w:p>
      <w:pPr>
        <w:tabs>
          <w:tab w:pos="9001" w:val="left" w:leader="none"/>
        </w:tabs>
        <w:spacing w:before="1"/>
        <w:ind w:left="146" w:right="0" w:firstLine="0"/>
        <w:jc w:val="left"/>
        <w:rPr>
          <w:b/>
          <w:sz w:val="16"/>
        </w:rPr>
      </w:pPr>
      <w:r>
        <w:rPr>
          <w:b/>
          <w:color w:val="FFFFFF"/>
          <w:sz w:val="16"/>
        </w:rPr>
        <w:t>Via</w:t>
      </w:r>
      <w:r>
        <w:rPr>
          <w:b/>
          <w:color w:val="FFFFFF"/>
          <w:spacing w:val="-3"/>
          <w:sz w:val="16"/>
        </w:rPr>
        <w:t> </w:t>
      </w:r>
      <w:r>
        <w:rPr>
          <w:b/>
          <w:color w:val="FFFFFF"/>
          <w:sz w:val="16"/>
        </w:rPr>
        <w:t>J.F.Kennedy,</w:t>
      </w:r>
      <w:r>
        <w:rPr>
          <w:b/>
          <w:color w:val="FFFFFF"/>
          <w:spacing w:val="-1"/>
          <w:sz w:val="16"/>
        </w:rPr>
        <w:t> </w:t>
      </w:r>
      <w:r>
        <w:rPr>
          <w:b/>
          <w:color w:val="FFFFFF"/>
          <w:sz w:val="16"/>
        </w:rPr>
        <w:t>25-27-29</w:t>
        <w:tab/>
      </w:r>
      <w:hyperlink r:id="rId18">
        <w:r>
          <w:rPr>
            <w:b/>
            <w:color w:val="FFFFFF"/>
            <w:sz w:val="16"/>
          </w:rPr>
          <w:t>INFO@TFTDRYAIR.COM</w:t>
        </w:r>
      </w:hyperlink>
    </w:p>
    <w:p>
      <w:pPr>
        <w:spacing w:line="183" w:lineRule="exact" w:before="1"/>
        <w:ind w:left="146" w:right="0" w:firstLine="0"/>
        <w:jc w:val="left"/>
        <w:rPr>
          <w:b/>
          <w:sz w:val="16"/>
        </w:rPr>
      </w:pPr>
      <w:r>
        <w:rPr>
          <w:b/>
          <w:color w:val="FFFFFF"/>
          <w:sz w:val="16"/>
        </w:rPr>
        <w:t>56020 Capanne (Pisa)</w:t>
      </w:r>
    </w:p>
    <w:p>
      <w:pPr>
        <w:tabs>
          <w:tab w:pos="8951" w:val="left" w:leader="none"/>
        </w:tabs>
        <w:spacing w:line="183" w:lineRule="exact" w:before="0"/>
        <w:ind w:left="146" w:right="0" w:firstLine="0"/>
        <w:jc w:val="left"/>
        <w:rPr>
          <w:b/>
          <w:sz w:val="16"/>
        </w:rPr>
      </w:pPr>
      <w:r>
        <w:rPr>
          <w:b/>
          <w:color w:val="FFFFFF"/>
          <w:sz w:val="16"/>
        </w:rPr>
        <w:t>+39</w:t>
      </w:r>
      <w:r>
        <w:rPr>
          <w:b/>
          <w:color w:val="FFFFFF"/>
          <w:spacing w:val="-1"/>
          <w:sz w:val="16"/>
        </w:rPr>
        <w:t> </w:t>
      </w:r>
      <w:r>
        <w:rPr>
          <w:b/>
          <w:color w:val="FFFFFF"/>
          <w:sz w:val="16"/>
        </w:rPr>
        <w:t>0571</w:t>
      </w:r>
      <w:r>
        <w:rPr>
          <w:b/>
          <w:color w:val="FFFFFF"/>
          <w:spacing w:val="-1"/>
          <w:sz w:val="16"/>
        </w:rPr>
        <w:t> </w:t>
      </w:r>
      <w:r>
        <w:rPr>
          <w:b/>
          <w:color w:val="FFFFFF"/>
          <w:sz w:val="16"/>
        </w:rPr>
        <w:t>467351</w:t>
        <w:tab/>
        <w:t>CEN0106 issuance</w:t>
      </w:r>
      <w:r>
        <w:rPr>
          <w:b/>
          <w:color w:val="FFFFFF"/>
          <w:spacing w:val="41"/>
          <w:sz w:val="16"/>
        </w:rPr>
        <w:t> </w:t>
      </w:r>
      <w:r>
        <w:rPr>
          <w:b/>
          <w:color w:val="FFFFFF"/>
          <w:sz w:val="16"/>
        </w:rPr>
        <w:t>12.16</w:t>
      </w:r>
    </w:p>
    <w:p>
      <w:pPr>
        <w:spacing w:before="1"/>
        <w:ind w:left="8392" w:right="0" w:firstLine="0"/>
        <w:jc w:val="left"/>
        <w:rPr>
          <w:b/>
          <w:sz w:val="16"/>
        </w:rPr>
      </w:pPr>
      <w:r>
        <w:rPr>
          <w:b/>
          <w:color w:val="FFFFFF"/>
          <w:sz w:val="16"/>
        </w:rPr>
        <w:t>Subject to change without</w:t>
      </w:r>
      <w:r>
        <w:rPr>
          <w:b/>
          <w:color w:val="FFFFFF"/>
          <w:spacing w:val="-9"/>
          <w:sz w:val="16"/>
        </w:rPr>
        <w:t> </w:t>
      </w:r>
      <w:r>
        <w:rPr>
          <w:b/>
          <w:color w:val="FFFFFF"/>
          <w:sz w:val="16"/>
        </w:rPr>
        <w:t>notice</w:t>
      </w:r>
    </w:p>
    <w:sectPr>
      <w:pgSz w:w="11910" w:h="16840"/>
      <w:pgMar w:header="0" w:footer="0" w:top="1120" w:bottom="0" w:left="42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978560">
          <wp:simplePos x="0" y="0"/>
          <wp:positionH relativeFrom="page">
            <wp:posOffset>0</wp:posOffset>
          </wp:positionH>
          <wp:positionV relativeFrom="page">
            <wp:posOffset>0</wp:posOffset>
          </wp:positionV>
          <wp:extent cx="7560056" cy="719200"/>
          <wp:effectExtent l="0" t="0" r="0" b="0"/>
          <wp:wrapNone/>
          <wp:docPr id="5" name="image12.png"/>
          <wp:cNvGraphicFramePr>
            <a:graphicFrameLocks noChangeAspect="1"/>
          </wp:cNvGraphicFramePr>
          <a:graphic>
            <a:graphicData uri="http://schemas.openxmlformats.org/drawingml/2006/picture">
              <pic:pic>
                <pic:nvPicPr>
                  <pic:cNvPr id="6" name="image12.png"/>
                  <pic:cNvPicPr/>
                </pic:nvPicPr>
                <pic:blipFill>
                  <a:blip r:embed="rId1" cstate="print"/>
                  <a:stretch>
                    <a:fillRect/>
                  </a:stretch>
                </pic:blipFill>
                <pic:spPr>
                  <a:xfrm>
                    <a:off x="0" y="0"/>
                    <a:ext cx="7560056" cy="71920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333.75pt;margin-top:23.520178pt;width:234.25pt;height:26.55pt;mso-position-horizontal-relative:page;mso-position-vertical-relative:page;z-index:-16337408" type="#_x0000_t202" filled="false" stroked="false">
          <v:textbox inset="0,0,0,0">
            <w:txbxContent>
              <w:p>
                <w:pPr>
                  <w:spacing w:before="5"/>
                  <w:ind w:left="20" w:right="0" w:firstLine="0"/>
                  <w:jc w:val="left"/>
                  <w:rPr>
                    <w:b/>
                    <w:sz w:val="24"/>
                  </w:rPr>
                </w:pPr>
                <w:r>
                  <w:rPr>
                    <w:b/>
                    <w:color w:val="FFFFFF"/>
                    <w:sz w:val="44"/>
                  </w:rPr>
                  <w:t>AIRDRY </w:t>
                </w:r>
                <w:r>
                  <w:rPr>
                    <w:b/>
                    <w:color w:val="FFFFFF"/>
                    <w:sz w:val="24"/>
                  </w:rPr>
                  <w:t>Adsorption Dehumidifier</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14" w:hanging="142"/>
      </w:pPr>
      <w:rPr>
        <w:rFonts w:hint="default" w:ascii="Arial" w:hAnsi="Arial" w:eastAsia="Arial" w:cs="Arial"/>
        <w:i/>
        <w:w w:val="100"/>
        <w:sz w:val="16"/>
        <w:szCs w:val="16"/>
        <w:lang w:val="en-US" w:eastAsia="en-US" w:bidi="ar-SA"/>
      </w:rPr>
    </w:lvl>
    <w:lvl w:ilvl="1">
      <w:start w:val="0"/>
      <w:numFmt w:val="bullet"/>
      <w:lvlText w:val="•"/>
      <w:lvlJc w:val="left"/>
      <w:pPr>
        <w:ind w:left="1414" w:hanging="142"/>
      </w:pPr>
      <w:rPr>
        <w:rFonts w:hint="default"/>
        <w:lang w:val="en-US" w:eastAsia="en-US" w:bidi="ar-SA"/>
      </w:rPr>
    </w:lvl>
    <w:lvl w:ilvl="2">
      <w:start w:val="0"/>
      <w:numFmt w:val="bullet"/>
      <w:lvlText w:val="•"/>
      <w:lvlJc w:val="left"/>
      <w:pPr>
        <w:ind w:left="2509" w:hanging="142"/>
      </w:pPr>
      <w:rPr>
        <w:rFonts w:hint="default"/>
        <w:lang w:val="en-US" w:eastAsia="en-US" w:bidi="ar-SA"/>
      </w:rPr>
    </w:lvl>
    <w:lvl w:ilvl="3">
      <w:start w:val="0"/>
      <w:numFmt w:val="bullet"/>
      <w:lvlText w:val="•"/>
      <w:lvlJc w:val="left"/>
      <w:pPr>
        <w:ind w:left="3603" w:hanging="142"/>
      </w:pPr>
      <w:rPr>
        <w:rFonts w:hint="default"/>
        <w:lang w:val="en-US" w:eastAsia="en-US" w:bidi="ar-SA"/>
      </w:rPr>
    </w:lvl>
    <w:lvl w:ilvl="4">
      <w:start w:val="0"/>
      <w:numFmt w:val="bullet"/>
      <w:lvlText w:val="•"/>
      <w:lvlJc w:val="left"/>
      <w:pPr>
        <w:ind w:left="4698" w:hanging="142"/>
      </w:pPr>
      <w:rPr>
        <w:rFonts w:hint="default"/>
        <w:lang w:val="en-US" w:eastAsia="en-US" w:bidi="ar-SA"/>
      </w:rPr>
    </w:lvl>
    <w:lvl w:ilvl="5">
      <w:start w:val="0"/>
      <w:numFmt w:val="bullet"/>
      <w:lvlText w:val="•"/>
      <w:lvlJc w:val="left"/>
      <w:pPr>
        <w:ind w:left="5793" w:hanging="142"/>
      </w:pPr>
      <w:rPr>
        <w:rFonts w:hint="default"/>
        <w:lang w:val="en-US" w:eastAsia="en-US" w:bidi="ar-SA"/>
      </w:rPr>
    </w:lvl>
    <w:lvl w:ilvl="6">
      <w:start w:val="0"/>
      <w:numFmt w:val="bullet"/>
      <w:lvlText w:val="•"/>
      <w:lvlJc w:val="left"/>
      <w:pPr>
        <w:ind w:left="6887" w:hanging="142"/>
      </w:pPr>
      <w:rPr>
        <w:rFonts w:hint="default"/>
        <w:lang w:val="en-US" w:eastAsia="en-US" w:bidi="ar-SA"/>
      </w:rPr>
    </w:lvl>
    <w:lvl w:ilvl="7">
      <w:start w:val="0"/>
      <w:numFmt w:val="bullet"/>
      <w:lvlText w:val="•"/>
      <w:lvlJc w:val="left"/>
      <w:pPr>
        <w:ind w:left="7982" w:hanging="142"/>
      </w:pPr>
      <w:rPr>
        <w:rFonts w:hint="default"/>
        <w:lang w:val="en-US" w:eastAsia="en-US" w:bidi="ar-SA"/>
      </w:rPr>
    </w:lvl>
    <w:lvl w:ilvl="8">
      <w:start w:val="0"/>
      <w:numFmt w:val="bullet"/>
      <w:lvlText w:val="•"/>
      <w:lvlJc w:val="left"/>
      <w:pPr>
        <w:ind w:left="9077" w:hanging="142"/>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16"/>
      <w:szCs w:val="16"/>
      <w:lang w:val="en-US" w:eastAsia="en-US" w:bidi="ar-SA"/>
    </w:rPr>
  </w:style>
  <w:style w:styleId="Heading1" w:type="paragraph">
    <w:name w:val="Heading 1"/>
    <w:basedOn w:val="Normal"/>
    <w:uiPriority w:val="1"/>
    <w:qFormat/>
    <w:pPr>
      <w:spacing w:before="83"/>
      <w:ind w:left="167"/>
      <w:outlineLvl w:val="1"/>
    </w:pPr>
    <w:rPr>
      <w:rFonts w:ascii="Arial" w:hAnsi="Arial" w:eastAsia="Arial" w:cs="Arial"/>
      <w:b/>
      <w:bCs/>
      <w:sz w:val="18"/>
      <w:szCs w:val="18"/>
      <w:lang w:val="en-US" w:eastAsia="en-US" w:bidi="ar-SA"/>
    </w:rPr>
  </w:style>
  <w:style w:styleId="Heading2" w:type="paragraph">
    <w:name w:val="Heading 2"/>
    <w:basedOn w:val="Normal"/>
    <w:uiPriority w:val="1"/>
    <w:qFormat/>
    <w:pPr>
      <w:spacing w:before="1"/>
      <w:ind w:left="146"/>
      <w:outlineLvl w:val="2"/>
    </w:pPr>
    <w:rPr>
      <w:rFonts w:ascii="Arial" w:hAnsi="Arial" w:eastAsia="Arial" w:cs="Arial"/>
      <w:b/>
      <w:bCs/>
      <w:sz w:val="16"/>
      <w:szCs w:val="16"/>
      <w:lang w:val="en-US" w:eastAsia="en-US" w:bidi="ar-SA"/>
    </w:rPr>
  </w:style>
  <w:style w:styleId="Title" w:type="paragraph">
    <w:name w:val="Title"/>
    <w:basedOn w:val="Normal"/>
    <w:uiPriority w:val="1"/>
    <w:qFormat/>
    <w:pPr>
      <w:spacing w:before="101"/>
      <w:ind w:left="5834"/>
      <w:jc w:val="center"/>
    </w:pPr>
    <w:rPr>
      <w:rFonts w:ascii="Arial Black" w:hAnsi="Arial Black" w:eastAsia="Arial Black" w:cs="Arial Black"/>
      <w:sz w:val="124"/>
      <w:szCs w:val="124"/>
      <w:lang w:val="en-US" w:eastAsia="en-US" w:bidi="ar-SA"/>
    </w:rPr>
  </w:style>
  <w:style w:styleId="ListParagraph" w:type="paragraph">
    <w:name w:val="List Paragraph"/>
    <w:basedOn w:val="Normal"/>
    <w:uiPriority w:val="1"/>
    <w:qFormat/>
    <w:pPr>
      <w:spacing w:before="92"/>
      <w:ind w:left="314" w:hanging="143"/>
    </w:pPr>
    <w:rPr>
      <w:rFonts w:ascii="Arial" w:hAnsi="Arial" w:eastAsia="Arial" w:cs="Arial"/>
      <w:lang w:val="en-US" w:eastAsia="en-US" w:bidi="ar-SA"/>
    </w:rPr>
  </w:style>
  <w:style w:styleId="TableParagraph" w:type="paragraph">
    <w:name w:val="Table Paragraph"/>
    <w:basedOn w:val="Normal"/>
    <w:uiPriority w:val="1"/>
    <w:qFormat/>
    <w:pPr>
      <w:jc w:val="center"/>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header" Target="header1.xml"/><Relationship Id="rId17" Type="http://schemas.openxmlformats.org/officeDocument/2006/relationships/hyperlink" Target="http://WWW.TFTDRYAIR.COM/" TargetMode="External"/><Relationship Id="rId18" Type="http://schemas.openxmlformats.org/officeDocument/2006/relationships/hyperlink" Target="mailto:INFO@TFTDRYAIR.COM" TargetMode="External"/><Relationship Id="rId19" Type="http://schemas.openxmlformats.org/officeDocument/2006/relationships/image" Target="media/image13.jpeg"/><Relationship Id="rId20" Type="http://schemas.openxmlformats.org/officeDocument/2006/relationships/image" Target="media/image14.png"/><Relationship Id="rId2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ROSINI Pier Paolo</dc:creator>
  <dcterms:created xsi:type="dcterms:W3CDTF">2022-11-14T13:58:05Z</dcterms:created>
  <dcterms:modified xsi:type="dcterms:W3CDTF">2022-11-14T13:58:05Z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2018-01-23T00:00:00Z</vt:filetime>
  </property>
  <property fmtid="{D5CDD505-2E9C-101B-9397-08002B2CF9AE}" pid="3" name="Creator">
    <vt:lpwstr>Microsoft® Publisher 2013</vt:lpwstr>
  </property>
  <property fmtid="{D5CDD505-2E9C-101B-9397-08002B2CF9AE}" pid="4" name="LastSaved">
    <vt:filetime>2022-11-14T00:00:00Z</vt:filetime>
  </property>
</Properties>
</file>