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475.55pt;height:841.95pt;mso-position-horizontal-relative:page;mso-position-vertical-relative:page;z-index:-16159744" coordorigin="0,0" coordsize="9511,16839">
            <v:shape style="position:absolute;left:0;top:0;width:5066;height:16839" coordorigin="0,0" coordsize="5066,16839" path="m321,0l0,0,0,16838,1871,16838,1888,16828,1953,16785,2018,16741,2082,16696,2147,16650,2211,16603,2275,16555,2339,16505,2403,16454,2467,16402,2531,16349,2586,16302,2642,16253,2697,16203,2753,16152,2810,16100,2866,16047,2922,15992,2979,15937,3035,15880,3091,15823,3147,15764,3203,15705,3259,15645,3314,15584,3369,15523,3423,15461,3477,15399,3531,15336,3584,15272,3636,15208,3687,15144,3738,15080,3788,15015,3837,14950,3885,14885,3933,14820,3979,14754,4024,14689,4068,14624,4111,14559,4153,14495,4193,14430,4232,14366,4269,14302,4306,14239,4345,14168,4383,14097,4419,14026,4455,13956,4489,13886,4522,13816,4553,13745,4584,13675,4613,13605,4641,13534,4668,13464,4694,13393,4719,13322,4743,13250,4766,13178,4787,13106,4808,13033,4828,12960,4847,12886,4865,12811,4882,12735,4898,12659,4913,12582,4928,12504,4942,12425,4955,12345,4967,12264,4978,12182,4989,12099,4999,12014,5009,11928,5016,11858,5023,11786,5029,11714,5035,11642,5041,11569,5046,11496,5050,11421,5054,11347,5057,11272,5060,11196,5062,11120,5064,11043,5065,10966,5066,10889,5066,10810,5065,10732,5064,10652,5062,10573,5059,10493,5056,10412,5052,10331,5048,10249,5042,10167,5036,10084,5030,10001,5023,9918,5015,9834,5006,9750,4996,9665,4986,9579,4975,9493,4963,9407,4950,9321,4937,9234,4923,9146,4908,9058,4892,8970,4875,8881,4861,8811,4847,8741,4833,8671,4818,8600,4802,8528,4786,8456,4770,8383,4753,8310,4736,8236,4718,8162,4700,8087,4681,8012,4662,7937,4642,7861,4622,7785,4602,7708,4581,7632,4559,7555,4537,7477,4515,7400,4493,7322,4470,7245,4446,7167,4422,7088,4398,7010,4373,6932,4348,6854,4323,6775,4297,6697,4271,6619,4244,6540,4217,6462,4190,6384,4162,6306,4134,6228,4105,6150,4076,6073,4047,5995,4018,5918,3988,5841,3957,5765,3927,5688,3896,5612,3864,5536,3833,5461,3801,5386,3768,5311,3736,5237,3703,5164,3671,5093,3638,5022,3605,4951,3571,4881,3536,4810,3501,4739,3466,4668,3430,4597,3393,4526,3356,4455,3319,4384,3281,4313,3242,4242,3204,4171,3165,4101,3125,4030,3085,3959,3045,3889,3004,3818,2963,3748,2922,3678,2881,3608,2839,3538,2797,3468,2755,3398,2713,3329,2670,3260,2627,3191,2584,3122,2541,3053,2498,2985,2411,2849,2323,2714,2236,2580,2148,2447,2060,2316,1929,2121,1799,1930,1627,1681,1578,1611,1530,1543,1481,1474,1432,1406,1383,1339,1334,1271,1284,1205,1235,1138,1185,1072,1135,1007,1085,942,1035,877,935,749,834,622,733,496,632,372,530,248,428,127,321,0xe" filled="true" fillcolor="#00588f" stroked="false">
              <v:path arrowok="t"/>
              <v:fill type="solid"/>
            </v:shape>
            <v:shape style="position:absolute;left:2201;top:5493;width:7310;height:7109" type="#_x0000_t75" stroked="false">
              <v:imagedata r:id="rId5" o:title=""/>
            </v:shape>
            <w10:wrap type="none"/>
          </v:group>
        </w:pict>
      </w:r>
    </w:p>
    <w:p>
      <w:pPr>
        <w:pStyle w:val="BodyText"/>
        <w:rPr>
          <w:rFonts w:ascii="Times New Roman"/>
          <w:sz w:val="20"/>
        </w:rPr>
      </w:pPr>
    </w:p>
    <w:p>
      <w:pPr>
        <w:pStyle w:val="BodyText"/>
        <w:spacing w:before="8"/>
        <w:rPr>
          <w:rFonts w:ascii="Times New Roman"/>
          <w:sz w:val="26"/>
        </w:rPr>
      </w:pPr>
    </w:p>
    <w:p>
      <w:pPr>
        <w:pStyle w:val="Title"/>
      </w:pPr>
      <w:r>
        <w:rPr/>
        <w:pict>
          <v:shapetype id="_x0000_t202" o:spt="202" coordsize="21600,21600" path="m,l,21600r21600,l21600,xe">
            <v:stroke joinstyle="miter"/>
            <v:path gradientshapeok="t" o:connecttype="rect"/>
          </v:shapetype>
          <v:shape style="position:absolute;margin-left:316.059998pt;margin-top:86.735352pt;width:260.6500pt;height:28.7pt;mso-position-horizontal-relative:page;mso-position-vertical-relative:paragraph;z-index:-16159232" type="#_x0000_t202" filled="true" fillcolor="#00588f" stroked="false">
            <v:textbox inset="0,0,0,0">
              <w:txbxContent>
                <w:p>
                  <w:pPr>
                    <w:spacing w:before="122"/>
                    <w:ind w:left="1105" w:right="0" w:firstLine="0"/>
                    <w:jc w:val="left"/>
                    <w:rPr>
                      <w:rFonts w:ascii="Carlito"/>
                      <w:b/>
                      <w:sz w:val="28"/>
                    </w:rPr>
                  </w:pPr>
                  <w:r>
                    <w:rPr>
                      <w:rFonts w:ascii="Carlito"/>
                      <w:b/>
                      <w:color w:val="FFFFFF"/>
                      <w:sz w:val="28"/>
                    </w:rPr>
                    <w:t>Adsorption Dehumidifiers</w:t>
                  </w:r>
                </w:p>
              </w:txbxContent>
            </v:textbox>
            <v:fill type="solid"/>
            <w10:wrap type="none"/>
          </v:shape>
        </w:pict>
      </w:r>
      <w:r>
        <w:rPr>
          <w:color w:val="00588F"/>
          <w:spacing w:val="-82"/>
        </w:rPr>
        <w:t>AIRDRY</w:t>
      </w:r>
    </w:p>
    <w:p>
      <w:pPr>
        <w:pStyle w:val="BodyText"/>
        <w:rPr>
          <w:rFonts w:ascii="Arial Black"/>
          <w:sz w:val="20"/>
        </w:rPr>
      </w:pPr>
    </w:p>
    <w:p>
      <w:pPr>
        <w:pStyle w:val="BodyText"/>
        <w:rPr>
          <w:rFonts w:ascii="Arial Black"/>
          <w:sz w:val="20"/>
        </w:rPr>
      </w:pPr>
    </w:p>
    <w:p>
      <w:pPr>
        <w:pStyle w:val="BodyText"/>
        <w:spacing w:before="4"/>
        <w:rPr>
          <w:rFonts w:ascii="Arial Black"/>
          <w:sz w:val="25"/>
        </w:rPr>
      </w:pPr>
      <w:r>
        <w:rPr/>
        <w:pict>
          <v:group style="position:absolute;margin-left:420.565002pt;margin-top:19.825411pt;width:46.9pt;height:18.55pt;mso-position-horizontal-relative:page;mso-position-vertical-relative:paragraph;z-index:-15728640;mso-wrap-distance-left:0;mso-wrap-distance-right:0" coordorigin="8411,397" coordsize="938,371">
            <v:shape style="position:absolute;left:8413;top:403;width:664;height:357" coordorigin="8414,404" coordsize="664,357" path="m8573,473l8523,623,8623,623,8573,473,8573,473xm8856,462l8856,702,8893,702,8907,701,8920,700,8932,698,8943,694,8952,690,8961,685,8969,678,8976,671,8983,663,8988,654,8993,644,8997,633,9000,621,9002,608,9003,594,9003,579,9003,567,9002,555,9000,544,8997,533,8994,522,8990,512,8985,503,8979,495,8972,488,8964,481,8955,475,8945,470,8934,467,8922,464,8908,462,8892,462,8856,462xm8805,405l8896,405,8919,406,8940,408,8959,412,8976,416,8992,423,9007,430,9020,439,9032,449,9042,461,9051,473,9059,487,9066,503,9071,519,9075,537,9077,556,9078,577,9077,600,9074,622,9071,642,9065,660,9058,676,9049,691,9040,705,9028,716,9016,726,9002,735,8987,743,8971,748,8953,753,8933,756,8912,758,8890,759,8805,759,8799,759,8794,757,8790,753,8786,750,8784,744,8784,736,8784,428,8784,420,8786,414,8790,411,8794,407,8799,405,8805,405xm8574,404l8585,404,8593,404,8599,404,8606,404,8611,405,8614,406,8618,407,8620,408,8622,410,8624,412,8625,415,8626,419,8735,732,8737,738,8739,744,8739,747,8740,751,8739,754,8737,756,8735,758,8731,759,8726,760,8721,760,8714,760,8705,760,8696,760,8689,760,8684,760,8678,760,8675,759,8672,758,8669,757,8667,756,8666,755,8665,753,8664,751,8663,749,8640,678,8507,678,8484,747,8484,750,8483,752,8482,754,8480,755,8479,757,8476,758,8473,759,8470,759,8465,760,8460,760,8454,760,8446,760,8437,760,8431,760,8426,759,8421,759,8418,758,8416,755,8414,753,8414,750,8414,747,8415,743,8416,738,8418,731,8527,418,8528,415,8530,412,8531,410,8533,408,8535,407,8538,406,8541,405,8546,404,8551,404,8557,404,8564,404,8574,404xe" filled="false" stroked="true" strokeweight=".25pt" strokecolor="#1d5f93">
              <v:path arrowok="t"/>
              <v:stroke dashstyle="solid"/>
            </v:shape>
            <v:shape style="position:absolute;left:9113;top:396;width:236;height:371" type="#_x0000_t75" stroked="false">
              <v:imagedata r:id="rId6" o:title=""/>
            </v:shape>
            <w10:wrap type="topAndBottom"/>
          </v:group>
        </w:pict>
      </w:r>
      <w:r>
        <w:rPr/>
        <w:drawing>
          <wp:anchor distT="0" distB="0" distL="0" distR="0" allowOverlap="1" layoutInCell="1" locked="0" behindDoc="0" simplePos="0" relativeHeight="1">
            <wp:simplePos x="0" y="0"/>
            <wp:positionH relativeFrom="page">
              <wp:posOffset>6049962</wp:posOffset>
            </wp:positionH>
            <wp:positionV relativeFrom="paragraph">
              <wp:posOffset>251782</wp:posOffset>
            </wp:positionV>
            <wp:extent cx="1215901" cy="233362"/>
            <wp:effectExtent l="0" t="0" r="0" b="0"/>
            <wp:wrapTopAndBottom/>
            <wp:docPr id="1" name="image3.png"/>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215901" cy="233362"/>
                    </a:xfrm>
                    <a:prstGeom prst="rect">
                      <a:avLst/>
                    </a:prstGeom>
                  </pic:spPr>
                </pic:pic>
              </a:graphicData>
            </a:graphic>
          </wp:anchor>
        </w:drawing>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9"/>
        <w:rPr>
          <w:rFonts w:ascii="Arial Black"/>
          <w:sz w:val="11"/>
        </w:rPr>
      </w:pPr>
      <w:r>
        <w:rPr/>
        <w:drawing>
          <wp:anchor distT="0" distB="0" distL="0" distR="0" allowOverlap="1" layoutInCell="1" locked="0" behindDoc="0" simplePos="0" relativeHeight="2">
            <wp:simplePos x="0" y="0"/>
            <wp:positionH relativeFrom="page">
              <wp:posOffset>4326150</wp:posOffset>
            </wp:positionH>
            <wp:positionV relativeFrom="paragraph">
              <wp:posOffset>129423</wp:posOffset>
            </wp:positionV>
            <wp:extent cx="2941396" cy="1246632"/>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2941396" cy="1246632"/>
                    </a:xfrm>
                    <a:prstGeom prst="rect">
                      <a:avLst/>
                    </a:prstGeom>
                  </pic:spPr>
                </pic:pic>
              </a:graphicData>
            </a:graphic>
          </wp:anchor>
        </w:drawing>
      </w:r>
    </w:p>
    <w:p>
      <w:pPr>
        <w:spacing w:after="0"/>
        <w:rPr>
          <w:rFonts w:ascii="Arial Black"/>
          <w:sz w:val="11"/>
        </w:rPr>
        <w:sectPr>
          <w:type w:val="continuous"/>
          <w:pgSz w:w="11910" w:h="16840"/>
          <w:pgMar w:top="0" w:bottom="0" w:left="420" w:right="220"/>
        </w:sectPr>
      </w:pPr>
    </w:p>
    <w:p>
      <w:pPr>
        <w:pStyle w:val="BodyText"/>
        <w:rPr>
          <w:rFonts w:ascii="Arial Black"/>
          <w:sz w:val="20"/>
        </w:rPr>
      </w:pPr>
      <w:r>
        <w:rPr/>
        <w:pict>
          <v:group style="position:absolute;margin-left:.052143pt;margin-top:0pt;width:595.3pt;height:56.65pt;mso-position-horizontal-relative:page;mso-position-vertical-relative:page;z-index:-16158208" coordorigin="1,0" coordsize="11906,1133">
            <v:shape style="position:absolute;left:1;top:0;width:11906;height:1133" type="#_x0000_t75" stroked="false">
              <v:imagedata r:id="rId9" o:title=""/>
            </v:shape>
            <v:shape style="position:absolute;left:613;top:262;width:1722;height:861" type="#_x0000_t75" stroked="false">
              <v:imagedata r:id="rId10" o:title=""/>
            </v:shape>
            <w10:wrap type="none"/>
          </v:group>
        </w:pict>
      </w:r>
      <w:r>
        <w:rPr/>
        <w:pict>
          <v:rect style="position:absolute;margin-left:.052216pt;margin-top:785.136353pt;width:595.28pt;height:56.693pt;mso-position-horizontal-relative:page;mso-position-vertical-relative:page;z-index:-16157696" filled="true" fillcolor="#00588f" stroked="false">
            <v:fill type="solid"/>
            <w10:wrap type="none"/>
          </v:rect>
        </w:pic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 w:after="1"/>
        <w:rPr>
          <w:rFonts w:ascii="Arial Black"/>
          <w:sz w:val="12"/>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487"/>
        <w:gridCol w:w="1615"/>
        <w:gridCol w:w="1959"/>
        <w:gridCol w:w="1943"/>
      </w:tblGrid>
      <w:tr>
        <w:trPr>
          <w:trHeight w:val="215" w:hRule="atLeast"/>
        </w:trPr>
        <w:tc>
          <w:tcPr>
            <w:tcW w:w="11004" w:type="dxa"/>
            <w:gridSpan w:val="4"/>
            <w:shd w:val="clear" w:color="auto" w:fill="00588F"/>
          </w:tcPr>
          <w:p>
            <w:pPr>
              <w:pStyle w:val="TableParagraph"/>
              <w:spacing w:line="195" w:lineRule="exact"/>
              <w:ind w:left="4590" w:right="4561"/>
              <w:rPr>
                <w:b/>
                <w:sz w:val="20"/>
              </w:rPr>
            </w:pPr>
            <w:r>
              <w:rPr>
                <w:b/>
                <w:color w:val="FFFFFF"/>
                <w:sz w:val="20"/>
              </w:rPr>
              <w:t>TECHNICAL DATA</w:t>
            </w:r>
          </w:p>
        </w:tc>
      </w:tr>
      <w:tr>
        <w:trPr>
          <w:trHeight w:val="197" w:hRule="atLeast"/>
        </w:trPr>
        <w:tc>
          <w:tcPr>
            <w:tcW w:w="5487" w:type="dxa"/>
            <w:shd w:val="clear" w:color="auto" w:fill="00588F"/>
          </w:tcPr>
          <w:p>
            <w:pPr>
              <w:pStyle w:val="TableParagraph"/>
              <w:spacing w:line="169" w:lineRule="exact" w:before="8"/>
              <w:ind w:right="80"/>
              <w:jc w:val="right"/>
              <w:rPr>
                <w:b/>
                <w:sz w:val="16"/>
              </w:rPr>
            </w:pPr>
            <w:r>
              <w:rPr>
                <w:b/>
                <w:color w:val="FFFFFF"/>
                <w:sz w:val="16"/>
              </w:rPr>
              <w:t>MODELLO</w:t>
            </w:r>
          </w:p>
        </w:tc>
        <w:tc>
          <w:tcPr>
            <w:tcW w:w="1615" w:type="dxa"/>
            <w:shd w:val="clear" w:color="auto" w:fill="00588F"/>
          </w:tcPr>
          <w:p>
            <w:pPr>
              <w:pStyle w:val="TableParagraph"/>
              <w:spacing w:line="169" w:lineRule="exact" w:before="8"/>
              <w:ind w:left="114"/>
              <w:jc w:val="left"/>
              <w:rPr>
                <w:b/>
                <w:sz w:val="16"/>
              </w:rPr>
            </w:pPr>
            <w:r>
              <w:rPr>
                <w:b/>
                <w:color w:val="FFFFFF"/>
                <w:sz w:val="16"/>
              </w:rPr>
              <w:t>ADS</w:t>
            </w:r>
          </w:p>
        </w:tc>
        <w:tc>
          <w:tcPr>
            <w:tcW w:w="1959" w:type="dxa"/>
            <w:shd w:val="clear" w:color="auto" w:fill="00588F"/>
          </w:tcPr>
          <w:p>
            <w:pPr>
              <w:pStyle w:val="TableParagraph"/>
              <w:spacing w:line="177" w:lineRule="exact"/>
              <w:ind w:left="352" w:right="324"/>
              <w:rPr>
                <w:b/>
                <w:sz w:val="16"/>
              </w:rPr>
            </w:pPr>
            <w:r>
              <w:rPr>
                <w:b/>
                <w:color w:val="FFFFFF"/>
                <w:sz w:val="16"/>
              </w:rPr>
              <w:t>150</w:t>
            </w:r>
          </w:p>
        </w:tc>
        <w:tc>
          <w:tcPr>
            <w:tcW w:w="1943" w:type="dxa"/>
            <w:shd w:val="clear" w:color="auto" w:fill="00588F"/>
          </w:tcPr>
          <w:p>
            <w:pPr>
              <w:pStyle w:val="TableParagraph"/>
              <w:spacing w:line="177" w:lineRule="exact"/>
              <w:ind w:left="344" w:right="315"/>
              <w:rPr>
                <w:b/>
                <w:sz w:val="16"/>
              </w:rPr>
            </w:pPr>
            <w:r>
              <w:rPr>
                <w:b/>
                <w:color w:val="FFFFFF"/>
                <w:sz w:val="16"/>
              </w:rPr>
              <w:t>300</w:t>
            </w:r>
          </w:p>
        </w:tc>
      </w:tr>
      <w:tr>
        <w:trPr>
          <w:trHeight w:val="197" w:hRule="atLeast"/>
        </w:trPr>
        <w:tc>
          <w:tcPr>
            <w:tcW w:w="5487" w:type="dxa"/>
            <w:shd w:val="clear" w:color="auto" w:fill="00588F"/>
          </w:tcPr>
          <w:p>
            <w:pPr>
              <w:pStyle w:val="TableParagraph"/>
              <w:spacing w:line="171" w:lineRule="exact" w:before="6"/>
              <w:ind w:right="82"/>
              <w:jc w:val="right"/>
              <w:rPr>
                <w:b/>
                <w:i/>
                <w:sz w:val="16"/>
              </w:rPr>
            </w:pPr>
            <w:r>
              <w:rPr>
                <w:b/>
                <w:i/>
                <w:color w:val="FFFFFF"/>
                <w:sz w:val="16"/>
              </w:rPr>
              <w:t>Performances</w:t>
            </w:r>
          </w:p>
        </w:tc>
        <w:tc>
          <w:tcPr>
            <w:tcW w:w="1615" w:type="dxa"/>
            <w:shd w:val="clear" w:color="auto" w:fill="00588F"/>
          </w:tcPr>
          <w:p>
            <w:pPr>
              <w:pStyle w:val="TableParagraph"/>
              <w:jc w:val="left"/>
              <w:rPr>
                <w:rFonts w:ascii="Times New Roman"/>
                <w:sz w:val="12"/>
              </w:rPr>
            </w:pPr>
          </w:p>
        </w:tc>
        <w:tc>
          <w:tcPr>
            <w:tcW w:w="1959" w:type="dxa"/>
            <w:shd w:val="clear" w:color="auto" w:fill="00588F"/>
          </w:tcPr>
          <w:p>
            <w:pPr>
              <w:pStyle w:val="TableParagraph"/>
              <w:jc w:val="left"/>
              <w:rPr>
                <w:rFonts w:ascii="Times New Roman"/>
                <w:sz w:val="12"/>
              </w:rPr>
            </w:pPr>
          </w:p>
        </w:tc>
        <w:tc>
          <w:tcPr>
            <w:tcW w:w="1943" w:type="dxa"/>
            <w:shd w:val="clear" w:color="auto" w:fill="00588F"/>
          </w:tcPr>
          <w:p>
            <w:pPr>
              <w:pStyle w:val="TableParagraph"/>
              <w:jc w:val="left"/>
              <w:rPr>
                <w:rFonts w:ascii="Times New Roman"/>
                <w:sz w:val="12"/>
              </w:rPr>
            </w:pPr>
          </w:p>
        </w:tc>
      </w:tr>
      <w:tr>
        <w:trPr>
          <w:trHeight w:val="197" w:hRule="atLeast"/>
        </w:trPr>
        <w:tc>
          <w:tcPr>
            <w:tcW w:w="5487" w:type="dxa"/>
            <w:shd w:val="clear" w:color="auto" w:fill="CEDDEA"/>
          </w:tcPr>
          <w:p>
            <w:pPr>
              <w:pStyle w:val="TableParagraph"/>
              <w:spacing w:line="174" w:lineRule="exact" w:before="4"/>
              <w:ind w:right="82"/>
              <w:jc w:val="right"/>
              <w:rPr>
                <w:sz w:val="16"/>
              </w:rPr>
            </w:pPr>
            <w:r>
              <w:rPr>
                <w:sz w:val="16"/>
              </w:rPr>
              <w:t>Dehumidification Capacity *</w:t>
            </w:r>
          </w:p>
        </w:tc>
        <w:tc>
          <w:tcPr>
            <w:tcW w:w="1615" w:type="dxa"/>
            <w:shd w:val="clear" w:color="auto" w:fill="CEDDEA"/>
          </w:tcPr>
          <w:p>
            <w:pPr>
              <w:pStyle w:val="TableParagraph"/>
              <w:spacing w:line="174" w:lineRule="exact" w:before="4"/>
              <w:ind w:left="114"/>
              <w:jc w:val="left"/>
              <w:rPr>
                <w:sz w:val="16"/>
              </w:rPr>
            </w:pPr>
            <w:r>
              <w:rPr>
                <w:sz w:val="16"/>
              </w:rPr>
              <w:t>Kg/h</w:t>
            </w:r>
          </w:p>
        </w:tc>
        <w:tc>
          <w:tcPr>
            <w:tcW w:w="1959" w:type="dxa"/>
            <w:shd w:val="clear" w:color="auto" w:fill="CEDDEA"/>
          </w:tcPr>
          <w:p>
            <w:pPr>
              <w:pStyle w:val="TableParagraph"/>
              <w:spacing w:line="174" w:lineRule="exact" w:before="4"/>
              <w:ind w:left="354" w:right="323"/>
              <w:rPr>
                <w:sz w:val="16"/>
              </w:rPr>
            </w:pPr>
            <w:r>
              <w:rPr>
                <w:sz w:val="16"/>
              </w:rPr>
              <w:t>0,57</w:t>
            </w:r>
          </w:p>
        </w:tc>
        <w:tc>
          <w:tcPr>
            <w:tcW w:w="1943" w:type="dxa"/>
            <w:shd w:val="clear" w:color="auto" w:fill="CEDDEA"/>
          </w:tcPr>
          <w:p>
            <w:pPr>
              <w:pStyle w:val="TableParagraph"/>
              <w:spacing w:line="174" w:lineRule="exact" w:before="4"/>
              <w:ind w:left="344" w:right="315"/>
              <w:rPr>
                <w:sz w:val="16"/>
              </w:rPr>
            </w:pPr>
            <w:r>
              <w:rPr>
                <w:sz w:val="16"/>
              </w:rPr>
              <w:t>1,1</w:t>
            </w:r>
          </w:p>
        </w:tc>
      </w:tr>
      <w:tr>
        <w:trPr>
          <w:trHeight w:val="228" w:hRule="atLeast"/>
        </w:trPr>
        <w:tc>
          <w:tcPr>
            <w:tcW w:w="5487" w:type="dxa"/>
            <w:shd w:val="clear" w:color="auto" w:fill="00588F"/>
          </w:tcPr>
          <w:p>
            <w:pPr>
              <w:pStyle w:val="TableParagraph"/>
              <w:spacing w:before="23"/>
              <w:ind w:right="82"/>
              <w:jc w:val="right"/>
              <w:rPr>
                <w:b/>
                <w:i/>
                <w:sz w:val="16"/>
              </w:rPr>
            </w:pPr>
            <w:r>
              <w:rPr>
                <w:b/>
                <w:i/>
                <w:color w:val="FFFFFF"/>
                <w:sz w:val="16"/>
              </w:rPr>
              <w:t>Fans</w:t>
            </w:r>
          </w:p>
        </w:tc>
        <w:tc>
          <w:tcPr>
            <w:tcW w:w="1615" w:type="dxa"/>
            <w:shd w:val="clear" w:color="auto" w:fill="00588F"/>
          </w:tcPr>
          <w:p>
            <w:pPr>
              <w:pStyle w:val="TableParagraph"/>
              <w:jc w:val="left"/>
              <w:rPr>
                <w:rFonts w:ascii="Times New Roman"/>
                <w:sz w:val="14"/>
              </w:rPr>
            </w:pPr>
          </w:p>
        </w:tc>
        <w:tc>
          <w:tcPr>
            <w:tcW w:w="1959" w:type="dxa"/>
            <w:shd w:val="clear" w:color="auto" w:fill="00588F"/>
          </w:tcPr>
          <w:p>
            <w:pPr>
              <w:pStyle w:val="TableParagraph"/>
              <w:jc w:val="left"/>
              <w:rPr>
                <w:rFonts w:ascii="Times New Roman"/>
                <w:sz w:val="14"/>
              </w:rPr>
            </w:pPr>
          </w:p>
        </w:tc>
        <w:tc>
          <w:tcPr>
            <w:tcW w:w="1943" w:type="dxa"/>
            <w:shd w:val="clear" w:color="auto" w:fill="00588F"/>
          </w:tcPr>
          <w:p>
            <w:pPr>
              <w:pStyle w:val="TableParagraph"/>
              <w:jc w:val="left"/>
              <w:rPr>
                <w:rFonts w:ascii="Times New Roman"/>
                <w:sz w:val="14"/>
              </w:rPr>
            </w:pPr>
          </w:p>
        </w:tc>
      </w:tr>
      <w:tr>
        <w:trPr>
          <w:trHeight w:val="197" w:hRule="atLeast"/>
        </w:trPr>
        <w:tc>
          <w:tcPr>
            <w:tcW w:w="5487" w:type="dxa"/>
            <w:shd w:val="clear" w:color="auto" w:fill="CEDDEA"/>
          </w:tcPr>
          <w:p>
            <w:pPr>
              <w:pStyle w:val="TableParagraph"/>
              <w:spacing w:line="174" w:lineRule="exact" w:before="3"/>
              <w:ind w:right="82"/>
              <w:jc w:val="right"/>
              <w:rPr>
                <w:sz w:val="16"/>
              </w:rPr>
            </w:pPr>
            <w:r>
              <w:rPr>
                <w:sz w:val="16"/>
              </w:rPr>
              <w:t>Process air flow</w:t>
            </w:r>
          </w:p>
        </w:tc>
        <w:tc>
          <w:tcPr>
            <w:tcW w:w="1615" w:type="dxa"/>
            <w:shd w:val="clear" w:color="auto" w:fill="CEDDEA"/>
          </w:tcPr>
          <w:p>
            <w:pPr>
              <w:pStyle w:val="TableParagraph"/>
              <w:spacing w:line="174" w:lineRule="exact" w:before="3"/>
              <w:ind w:left="114"/>
              <w:jc w:val="left"/>
              <w:rPr>
                <w:sz w:val="16"/>
              </w:rPr>
            </w:pPr>
            <w:r>
              <w:rPr>
                <w:sz w:val="16"/>
              </w:rPr>
              <w:t>m</w:t>
            </w:r>
            <w:r>
              <w:rPr>
                <w:sz w:val="16"/>
                <w:vertAlign w:val="superscript"/>
              </w:rPr>
              <w:t>3</w:t>
            </w:r>
            <w:r>
              <w:rPr>
                <w:sz w:val="16"/>
                <w:vertAlign w:val="baseline"/>
              </w:rPr>
              <w:t>/h</w:t>
            </w:r>
          </w:p>
        </w:tc>
        <w:tc>
          <w:tcPr>
            <w:tcW w:w="1959" w:type="dxa"/>
            <w:shd w:val="clear" w:color="auto" w:fill="CEDDEA"/>
          </w:tcPr>
          <w:p>
            <w:pPr>
              <w:pStyle w:val="TableParagraph"/>
              <w:spacing w:line="174" w:lineRule="exact" w:before="3"/>
              <w:ind w:left="352" w:right="324"/>
              <w:rPr>
                <w:sz w:val="16"/>
              </w:rPr>
            </w:pPr>
            <w:r>
              <w:rPr>
                <w:sz w:val="16"/>
              </w:rPr>
              <w:t>150</w:t>
            </w:r>
          </w:p>
        </w:tc>
        <w:tc>
          <w:tcPr>
            <w:tcW w:w="1943" w:type="dxa"/>
            <w:shd w:val="clear" w:color="auto" w:fill="CEDDEA"/>
          </w:tcPr>
          <w:p>
            <w:pPr>
              <w:pStyle w:val="TableParagraph"/>
              <w:spacing w:line="174" w:lineRule="exact" w:before="3"/>
              <w:ind w:left="344" w:right="315"/>
              <w:rPr>
                <w:sz w:val="16"/>
              </w:rPr>
            </w:pPr>
            <w:r>
              <w:rPr>
                <w:sz w:val="16"/>
              </w:rPr>
              <w:t>300</w:t>
            </w:r>
          </w:p>
        </w:tc>
      </w:tr>
      <w:tr>
        <w:trPr>
          <w:trHeight w:val="197" w:hRule="atLeast"/>
        </w:trPr>
        <w:tc>
          <w:tcPr>
            <w:tcW w:w="5487" w:type="dxa"/>
            <w:shd w:val="clear" w:color="auto" w:fill="CEDDEA"/>
          </w:tcPr>
          <w:p>
            <w:pPr>
              <w:pStyle w:val="TableParagraph"/>
              <w:spacing w:line="174" w:lineRule="exact" w:before="3"/>
              <w:ind w:right="83"/>
              <w:jc w:val="right"/>
              <w:rPr>
                <w:sz w:val="16"/>
              </w:rPr>
            </w:pPr>
            <w:r>
              <w:rPr>
                <w:sz w:val="16"/>
              </w:rPr>
              <w:t>Static pressure</w:t>
            </w:r>
          </w:p>
        </w:tc>
        <w:tc>
          <w:tcPr>
            <w:tcW w:w="1615" w:type="dxa"/>
            <w:shd w:val="clear" w:color="auto" w:fill="CEDDEA"/>
          </w:tcPr>
          <w:p>
            <w:pPr>
              <w:pStyle w:val="TableParagraph"/>
              <w:spacing w:line="174" w:lineRule="exact" w:before="3"/>
              <w:ind w:left="114"/>
              <w:jc w:val="left"/>
              <w:rPr>
                <w:sz w:val="16"/>
              </w:rPr>
            </w:pPr>
            <w:r>
              <w:rPr>
                <w:sz w:val="16"/>
              </w:rPr>
              <w:t>Pa</w:t>
            </w:r>
          </w:p>
        </w:tc>
        <w:tc>
          <w:tcPr>
            <w:tcW w:w="1959" w:type="dxa"/>
            <w:shd w:val="clear" w:color="auto" w:fill="CEDDEA"/>
          </w:tcPr>
          <w:p>
            <w:pPr>
              <w:pStyle w:val="TableParagraph"/>
              <w:spacing w:line="174" w:lineRule="exact" w:before="3"/>
              <w:ind w:left="352" w:right="324"/>
              <w:rPr>
                <w:sz w:val="16"/>
              </w:rPr>
            </w:pPr>
            <w:r>
              <w:rPr>
                <w:sz w:val="16"/>
              </w:rPr>
              <w:t>100</w:t>
            </w:r>
          </w:p>
        </w:tc>
        <w:tc>
          <w:tcPr>
            <w:tcW w:w="1943" w:type="dxa"/>
            <w:shd w:val="clear" w:color="auto" w:fill="CEDDEA"/>
          </w:tcPr>
          <w:p>
            <w:pPr>
              <w:pStyle w:val="TableParagraph"/>
              <w:spacing w:line="174" w:lineRule="exact" w:before="3"/>
              <w:ind w:left="344" w:right="315"/>
              <w:rPr>
                <w:sz w:val="16"/>
              </w:rPr>
            </w:pPr>
            <w:r>
              <w:rPr>
                <w:sz w:val="16"/>
              </w:rPr>
              <w:t>150</w:t>
            </w:r>
          </w:p>
        </w:tc>
      </w:tr>
      <w:tr>
        <w:trPr>
          <w:trHeight w:val="197" w:hRule="atLeast"/>
        </w:trPr>
        <w:tc>
          <w:tcPr>
            <w:tcW w:w="5487" w:type="dxa"/>
            <w:shd w:val="clear" w:color="auto" w:fill="CEDDEA"/>
          </w:tcPr>
          <w:p>
            <w:pPr>
              <w:pStyle w:val="TableParagraph"/>
              <w:spacing w:line="174" w:lineRule="exact" w:before="3"/>
              <w:ind w:right="85"/>
              <w:jc w:val="right"/>
              <w:rPr>
                <w:sz w:val="16"/>
              </w:rPr>
            </w:pPr>
            <w:r>
              <w:rPr>
                <w:sz w:val="16"/>
              </w:rPr>
              <w:t>Fan nominal power</w:t>
            </w:r>
          </w:p>
        </w:tc>
        <w:tc>
          <w:tcPr>
            <w:tcW w:w="1615" w:type="dxa"/>
            <w:shd w:val="clear" w:color="auto" w:fill="CEDDEA"/>
          </w:tcPr>
          <w:p>
            <w:pPr>
              <w:pStyle w:val="TableParagraph"/>
              <w:spacing w:line="174" w:lineRule="exact" w:before="3"/>
              <w:ind w:left="114"/>
              <w:jc w:val="left"/>
              <w:rPr>
                <w:sz w:val="16"/>
              </w:rPr>
            </w:pPr>
            <w:r>
              <w:rPr>
                <w:w w:val="100"/>
                <w:sz w:val="16"/>
              </w:rPr>
              <w:t>W</w:t>
            </w:r>
          </w:p>
        </w:tc>
        <w:tc>
          <w:tcPr>
            <w:tcW w:w="1959" w:type="dxa"/>
            <w:shd w:val="clear" w:color="auto" w:fill="CEDDEA"/>
          </w:tcPr>
          <w:p>
            <w:pPr>
              <w:pStyle w:val="TableParagraph"/>
              <w:spacing w:line="174" w:lineRule="exact" w:before="3"/>
              <w:ind w:left="354" w:right="323"/>
              <w:rPr>
                <w:sz w:val="16"/>
              </w:rPr>
            </w:pPr>
            <w:r>
              <w:rPr>
                <w:sz w:val="16"/>
              </w:rPr>
              <w:t>52</w:t>
            </w:r>
          </w:p>
        </w:tc>
        <w:tc>
          <w:tcPr>
            <w:tcW w:w="1943" w:type="dxa"/>
            <w:shd w:val="clear" w:color="auto" w:fill="CEDDEA"/>
          </w:tcPr>
          <w:p>
            <w:pPr>
              <w:pStyle w:val="TableParagraph"/>
              <w:spacing w:line="174" w:lineRule="exact" w:before="3"/>
              <w:ind w:left="344" w:right="315"/>
              <w:rPr>
                <w:sz w:val="16"/>
              </w:rPr>
            </w:pPr>
            <w:r>
              <w:rPr>
                <w:sz w:val="16"/>
              </w:rPr>
              <w:t>102</w:t>
            </w:r>
          </w:p>
        </w:tc>
      </w:tr>
      <w:tr>
        <w:trPr>
          <w:trHeight w:val="197" w:hRule="atLeast"/>
        </w:trPr>
        <w:tc>
          <w:tcPr>
            <w:tcW w:w="5487" w:type="dxa"/>
            <w:shd w:val="clear" w:color="auto" w:fill="CEDDEA"/>
          </w:tcPr>
          <w:p>
            <w:pPr>
              <w:pStyle w:val="TableParagraph"/>
              <w:spacing w:line="173" w:lineRule="exact" w:before="4"/>
              <w:ind w:right="80"/>
              <w:jc w:val="right"/>
              <w:rPr>
                <w:sz w:val="16"/>
              </w:rPr>
            </w:pPr>
            <w:r>
              <w:rPr>
                <w:sz w:val="16"/>
              </w:rPr>
              <w:t>Regeneration air flow</w:t>
            </w:r>
          </w:p>
        </w:tc>
        <w:tc>
          <w:tcPr>
            <w:tcW w:w="1615" w:type="dxa"/>
            <w:shd w:val="clear" w:color="auto" w:fill="CEDDEA"/>
          </w:tcPr>
          <w:p>
            <w:pPr>
              <w:pStyle w:val="TableParagraph"/>
              <w:spacing w:line="173" w:lineRule="exact" w:before="4"/>
              <w:ind w:left="114"/>
              <w:jc w:val="left"/>
              <w:rPr>
                <w:sz w:val="16"/>
              </w:rPr>
            </w:pPr>
            <w:r>
              <w:rPr>
                <w:sz w:val="16"/>
              </w:rPr>
              <w:t>m</w:t>
            </w:r>
            <w:r>
              <w:rPr>
                <w:sz w:val="16"/>
                <w:vertAlign w:val="superscript"/>
              </w:rPr>
              <w:t>3</w:t>
            </w:r>
            <w:r>
              <w:rPr>
                <w:sz w:val="16"/>
                <w:vertAlign w:val="baseline"/>
              </w:rPr>
              <w:t>/h</w:t>
            </w:r>
          </w:p>
        </w:tc>
        <w:tc>
          <w:tcPr>
            <w:tcW w:w="1959" w:type="dxa"/>
            <w:shd w:val="clear" w:color="auto" w:fill="CEDDEA"/>
          </w:tcPr>
          <w:p>
            <w:pPr>
              <w:pStyle w:val="TableParagraph"/>
              <w:spacing w:line="173" w:lineRule="exact" w:before="4"/>
              <w:ind w:left="354" w:right="323"/>
              <w:rPr>
                <w:sz w:val="16"/>
              </w:rPr>
            </w:pPr>
            <w:r>
              <w:rPr>
                <w:sz w:val="16"/>
              </w:rPr>
              <w:t>50</w:t>
            </w:r>
          </w:p>
        </w:tc>
        <w:tc>
          <w:tcPr>
            <w:tcW w:w="1943" w:type="dxa"/>
            <w:shd w:val="clear" w:color="auto" w:fill="CEDDEA"/>
          </w:tcPr>
          <w:p>
            <w:pPr>
              <w:pStyle w:val="TableParagraph"/>
              <w:spacing w:line="173" w:lineRule="exact" w:before="4"/>
              <w:ind w:left="344" w:right="315"/>
              <w:rPr>
                <w:sz w:val="16"/>
              </w:rPr>
            </w:pPr>
            <w:r>
              <w:rPr>
                <w:sz w:val="16"/>
              </w:rPr>
              <w:t>100</w:t>
            </w:r>
          </w:p>
        </w:tc>
      </w:tr>
      <w:tr>
        <w:trPr>
          <w:trHeight w:val="229" w:hRule="atLeast"/>
        </w:trPr>
        <w:tc>
          <w:tcPr>
            <w:tcW w:w="5487" w:type="dxa"/>
            <w:shd w:val="clear" w:color="auto" w:fill="CEDDEA"/>
          </w:tcPr>
          <w:p>
            <w:pPr>
              <w:pStyle w:val="TableParagraph"/>
              <w:spacing w:before="21"/>
              <w:ind w:right="83"/>
              <w:jc w:val="right"/>
              <w:rPr>
                <w:sz w:val="16"/>
              </w:rPr>
            </w:pPr>
            <w:r>
              <w:rPr>
                <w:sz w:val="16"/>
              </w:rPr>
              <w:t>Static pressure</w:t>
            </w:r>
          </w:p>
        </w:tc>
        <w:tc>
          <w:tcPr>
            <w:tcW w:w="1615" w:type="dxa"/>
            <w:shd w:val="clear" w:color="auto" w:fill="CEDDEA"/>
          </w:tcPr>
          <w:p>
            <w:pPr>
              <w:pStyle w:val="TableParagraph"/>
              <w:spacing w:before="21"/>
              <w:ind w:left="114"/>
              <w:jc w:val="left"/>
              <w:rPr>
                <w:sz w:val="16"/>
              </w:rPr>
            </w:pPr>
            <w:r>
              <w:rPr>
                <w:sz w:val="16"/>
              </w:rPr>
              <w:t>Pa</w:t>
            </w:r>
          </w:p>
        </w:tc>
        <w:tc>
          <w:tcPr>
            <w:tcW w:w="1959" w:type="dxa"/>
            <w:shd w:val="clear" w:color="auto" w:fill="CEDDEA"/>
          </w:tcPr>
          <w:p>
            <w:pPr>
              <w:pStyle w:val="TableParagraph"/>
              <w:spacing w:before="21"/>
              <w:ind w:left="352" w:right="324"/>
              <w:rPr>
                <w:sz w:val="16"/>
              </w:rPr>
            </w:pPr>
            <w:r>
              <w:rPr>
                <w:sz w:val="16"/>
              </w:rPr>
              <w:t>100</w:t>
            </w:r>
          </w:p>
        </w:tc>
        <w:tc>
          <w:tcPr>
            <w:tcW w:w="1943" w:type="dxa"/>
            <w:shd w:val="clear" w:color="auto" w:fill="CEDDEA"/>
          </w:tcPr>
          <w:p>
            <w:pPr>
              <w:pStyle w:val="TableParagraph"/>
              <w:spacing w:before="21"/>
              <w:ind w:left="344" w:right="315"/>
              <w:rPr>
                <w:sz w:val="16"/>
              </w:rPr>
            </w:pPr>
            <w:r>
              <w:rPr>
                <w:sz w:val="16"/>
              </w:rPr>
              <w:t>150</w:t>
            </w:r>
          </w:p>
        </w:tc>
      </w:tr>
      <w:tr>
        <w:trPr>
          <w:trHeight w:val="229" w:hRule="atLeast"/>
        </w:trPr>
        <w:tc>
          <w:tcPr>
            <w:tcW w:w="5487" w:type="dxa"/>
            <w:shd w:val="clear" w:color="auto" w:fill="CEDDEA"/>
          </w:tcPr>
          <w:p>
            <w:pPr>
              <w:pStyle w:val="TableParagraph"/>
              <w:spacing w:before="20"/>
              <w:ind w:right="85"/>
              <w:jc w:val="right"/>
              <w:rPr>
                <w:sz w:val="16"/>
              </w:rPr>
            </w:pPr>
            <w:r>
              <w:rPr>
                <w:sz w:val="16"/>
              </w:rPr>
              <w:t>Fan nominal power</w:t>
            </w:r>
          </w:p>
        </w:tc>
        <w:tc>
          <w:tcPr>
            <w:tcW w:w="1615" w:type="dxa"/>
            <w:shd w:val="clear" w:color="auto" w:fill="CEDDEA"/>
          </w:tcPr>
          <w:p>
            <w:pPr>
              <w:pStyle w:val="TableParagraph"/>
              <w:spacing w:before="20"/>
              <w:ind w:left="114"/>
              <w:jc w:val="left"/>
              <w:rPr>
                <w:sz w:val="16"/>
              </w:rPr>
            </w:pPr>
            <w:r>
              <w:rPr>
                <w:w w:val="100"/>
                <w:sz w:val="16"/>
              </w:rPr>
              <w:t>W</w:t>
            </w:r>
          </w:p>
        </w:tc>
        <w:tc>
          <w:tcPr>
            <w:tcW w:w="1959" w:type="dxa"/>
            <w:shd w:val="clear" w:color="auto" w:fill="CEDDEA"/>
          </w:tcPr>
          <w:p>
            <w:pPr>
              <w:pStyle w:val="TableParagraph"/>
              <w:spacing w:before="20"/>
              <w:ind w:left="31"/>
              <w:rPr>
                <w:sz w:val="16"/>
              </w:rPr>
            </w:pPr>
            <w:r>
              <w:rPr>
                <w:w w:val="100"/>
                <w:sz w:val="16"/>
              </w:rPr>
              <w:t>-</w:t>
            </w:r>
          </w:p>
        </w:tc>
        <w:tc>
          <w:tcPr>
            <w:tcW w:w="1943" w:type="dxa"/>
            <w:shd w:val="clear" w:color="auto" w:fill="CEDDEA"/>
          </w:tcPr>
          <w:p>
            <w:pPr>
              <w:pStyle w:val="TableParagraph"/>
              <w:spacing w:before="20"/>
              <w:ind w:left="27"/>
              <w:rPr>
                <w:sz w:val="16"/>
              </w:rPr>
            </w:pPr>
            <w:r>
              <w:rPr>
                <w:w w:val="100"/>
                <w:sz w:val="16"/>
              </w:rPr>
              <w:t>-</w:t>
            </w:r>
          </w:p>
        </w:tc>
      </w:tr>
      <w:tr>
        <w:trPr>
          <w:trHeight w:val="229" w:hRule="atLeast"/>
        </w:trPr>
        <w:tc>
          <w:tcPr>
            <w:tcW w:w="5487" w:type="dxa"/>
            <w:shd w:val="clear" w:color="auto" w:fill="00588F"/>
          </w:tcPr>
          <w:p>
            <w:pPr>
              <w:pStyle w:val="TableParagraph"/>
              <w:spacing w:before="24"/>
              <w:ind w:right="81"/>
              <w:jc w:val="right"/>
              <w:rPr>
                <w:b/>
                <w:i/>
                <w:sz w:val="16"/>
              </w:rPr>
            </w:pPr>
            <w:r>
              <w:rPr>
                <w:b/>
                <w:i/>
                <w:color w:val="FFFFFF"/>
                <w:sz w:val="16"/>
              </w:rPr>
              <w:t>Drive Motor</w:t>
            </w:r>
          </w:p>
        </w:tc>
        <w:tc>
          <w:tcPr>
            <w:tcW w:w="1615" w:type="dxa"/>
            <w:shd w:val="clear" w:color="auto" w:fill="00588F"/>
          </w:tcPr>
          <w:p>
            <w:pPr>
              <w:pStyle w:val="TableParagraph"/>
              <w:jc w:val="left"/>
              <w:rPr>
                <w:rFonts w:ascii="Times New Roman"/>
                <w:sz w:val="14"/>
              </w:rPr>
            </w:pPr>
          </w:p>
        </w:tc>
        <w:tc>
          <w:tcPr>
            <w:tcW w:w="1959" w:type="dxa"/>
            <w:shd w:val="clear" w:color="auto" w:fill="00588F"/>
          </w:tcPr>
          <w:p>
            <w:pPr>
              <w:pStyle w:val="TableParagraph"/>
              <w:jc w:val="left"/>
              <w:rPr>
                <w:rFonts w:ascii="Times New Roman"/>
                <w:sz w:val="14"/>
              </w:rPr>
            </w:pPr>
          </w:p>
        </w:tc>
        <w:tc>
          <w:tcPr>
            <w:tcW w:w="1943" w:type="dxa"/>
            <w:shd w:val="clear" w:color="auto" w:fill="00588F"/>
          </w:tcPr>
          <w:p>
            <w:pPr>
              <w:pStyle w:val="TableParagraph"/>
              <w:jc w:val="left"/>
              <w:rPr>
                <w:rFonts w:ascii="Times New Roman"/>
                <w:sz w:val="14"/>
              </w:rPr>
            </w:pPr>
          </w:p>
        </w:tc>
      </w:tr>
      <w:tr>
        <w:trPr>
          <w:trHeight w:val="197" w:hRule="atLeast"/>
        </w:trPr>
        <w:tc>
          <w:tcPr>
            <w:tcW w:w="5487" w:type="dxa"/>
            <w:shd w:val="clear" w:color="auto" w:fill="CEDDEA"/>
          </w:tcPr>
          <w:p>
            <w:pPr>
              <w:pStyle w:val="TableParagraph"/>
              <w:spacing w:line="172" w:lineRule="exact" w:before="5"/>
              <w:ind w:right="85"/>
              <w:jc w:val="right"/>
              <w:rPr>
                <w:sz w:val="16"/>
              </w:rPr>
            </w:pPr>
            <w:r>
              <w:rPr>
                <w:sz w:val="16"/>
              </w:rPr>
              <w:t>Nominal power</w:t>
            </w:r>
          </w:p>
        </w:tc>
        <w:tc>
          <w:tcPr>
            <w:tcW w:w="1615" w:type="dxa"/>
            <w:shd w:val="clear" w:color="auto" w:fill="CEDDEA"/>
          </w:tcPr>
          <w:p>
            <w:pPr>
              <w:pStyle w:val="TableParagraph"/>
              <w:spacing w:line="172" w:lineRule="exact" w:before="5"/>
              <w:ind w:left="114"/>
              <w:jc w:val="left"/>
              <w:rPr>
                <w:sz w:val="16"/>
              </w:rPr>
            </w:pPr>
            <w:r>
              <w:rPr>
                <w:sz w:val="16"/>
              </w:rPr>
              <w:t>VA</w:t>
            </w:r>
          </w:p>
        </w:tc>
        <w:tc>
          <w:tcPr>
            <w:tcW w:w="1959" w:type="dxa"/>
            <w:shd w:val="clear" w:color="auto" w:fill="CEDDEA"/>
          </w:tcPr>
          <w:p>
            <w:pPr>
              <w:pStyle w:val="TableParagraph"/>
              <w:spacing w:line="172" w:lineRule="exact" w:before="5"/>
              <w:ind w:left="353" w:right="324"/>
              <w:rPr>
                <w:sz w:val="16"/>
              </w:rPr>
            </w:pPr>
            <w:r>
              <w:rPr>
                <w:sz w:val="16"/>
              </w:rPr>
              <w:t>3,7</w:t>
            </w:r>
          </w:p>
        </w:tc>
        <w:tc>
          <w:tcPr>
            <w:tcW w:w="1943" w:type="dxa"/>
            <w:shd w:val="clear" w:color="auto" w:fill="CEDDEA"/>
          </w:tcPr>
          <w:p>
            <w:pPr>
              <w:pStyle w:val="TableParagraph"/>
              <w:spacing w:line="172" w:lineRule="exact" w:before="5"/>
              <w:ind w:left="344" w:right="315"/>
              <w:rPr>
                <w:sz w:val="16"/>
              </w:rPr>
            </w:pPr>
            <w:r>
              <w:rPr>
                <w:sz w:val="16"/>
              </w:rPr>
              <w:t>3,7</w:t>
            </w:r>
          </w:p>
        </w:tc>
      </w:tr>
      <w:tr>
        <w:trPr>
          <w:trHeight w:val="229" w:hRule="atLeast"/>
        </w:trPr>
        <w:tc>
          <w:tcPr>
            <w:tcW w:w="5487" w:type="dxa"/>
            <w:shd w:val="clear" w:color="auto" w:fill="00588F"/>
          </w:tcPr>
          <w:p>
            <w:pPr>
              <w:pStyle w:val="TableParagraph"/>
              <w:spacing w:before="24"/>
              <w:ind w:right="81"/>
              <w:jc w:val="right"/>
              <w:rPr>
                <w:b/>
                <w:i/>
                <w:sz w:val="16"/>
              </w:rPr>
            </w:pPr>
            <w:r>
              <w:rPr>
                <w:b/>
                <w:i/>
                <w:color w:val="FFFFFF"/>
                <w:sz w:val="16"/>
              </w:rPr>
              <w:t>Regeneration</w:t>
            </w:r>
          </w:p>
        </w:tc>
        <w:tc>
          <w:tcPr>
            <w:tcW w:w="1615" w:type="dxa"/>
            <w:shd w:val="clear" w:color="auto" w:fill="00588F"/>
          </w:tcPr>
          <w:p>
            <w:pPr>
              <w:pStyle w:val="TableParagraph"/>
              <w:jc w:val="left"/>
              <w:rPr>
                <w:rFonts w:ascii="Times New Roman"/>
                <w:sz w:val="14"/>
              </w:rPr>
            </w:pPr>
          </w:p>
        </w:tc>
        <w:tc>
          <w:tcPr>
            <w:tcW w:w="1959" w:type="dxa"/>
            <w:shd w:val="clear" w:color="auto" w:fill="00588F"/>
          </w:tcPr>
          <w:p>
            <w:pPr>
              <w:pStyle w:val="TableParagraph"/>
              <w:jc w:val="left"/>
              <w:rPr>
                <w:rFonts w:ascii="Times New Roman"/>
                <w:sz w:val="14"/>
              </w:rPr>
            </w:pPr>
          </w:p>
        </w:tc>
        <w:tc>
          <w:tcPr>
            <w:tcW w:w="1943" w:type="dxa"/>
            <w:shd w:val="clear" w:color="auto" w:fill="00588F"/>
          </w:tcPr>
          <w:p>
            <w:pPr>
              <w:pStyle w:val="TableParagraph"/>
              <w:jc w:val="left"/>
              <w:rPr>
                <w:rFonts w:ascii="Times New Roman"/>
                <w:sz w:val="14"/>
              </w:rPr>
            </w:pPr>
          </w:p>
        </w:tc>
      </w:tr>
      <w:tr>
        <w:trPr>
          <w:trHeight w:val="193" w:hRule="atLeast"/>
        </w:trPr>
        <w:tc>
          <w:tcPr>
            <w:tcW w:w="5487" w:type="dxa"/>
            <w:shd w:val="clear" w:color="auto" w:fill="CEDDEA"/>
          </w:tcPr>
          <w:p>
            <w:pPr>
              <w:pStyle w:val="TableParagraph"/>
              <w:spacing w:line="172" w:lineRule="exact" w:before="2"/>
              <w:ind w:right="83"/>
              <w:jc w:val="right"/>
              <w:rPr>
                <w:sz w:val="16"/>
              </w:rPr>
            </w:pPr>
            <w:r>
              <w:rPr>
                <w:sz w:val="16"/>
              </w:rPr>
              <w:t>Regereration type</w:t>
            </w:r>
          </w:p>
        </w:tc>
        <w:tc>
          <w:tcPr>
            <w:tcW w:w="1615" w:type="dxa"/>
            <w:shd w:val="clear" w:color="auto" w:fill="CEDDEA"/>
          </w:tcPr>
          <w:p>
            <w:pPr>
              <w:pStyle w:val="TableParagraph"/>
              <w:jc w:val="left"/>
              <w:rPr>
                <w:rFonts w:ascii="Times New Roman"/>
                <w:sz w:val="12"/>
              </w:rPr>
            </w:pPr>
          </w:p>
        </w:tc>
        <w:tc>
          <w:tcPr>
            <w:tcW w:w="1959" w:type="dxa"/>
            <w:shd w:val="clear" w:color="auto" w:fill="CEDDEA"/>
          </w:tcPr>
          <w:p>
            <w:pPr>
              <w:pStyle w:val="TableParagraph"/>
              <w:spacing w:line="172" w:lineRule="exact" w:before="2"/>
              <w:ind w:left="353" w:right="324"/>
              <w:rPr>
                <w:sz w:val="16"/>
              </w:rPr>
            </w:pPr>
            <w:r>
              <w:rPr>
                <w:sz w:val="16"/>
              </w:rPr>
              <w:t>Electric</w:t>
            </w:r>
          </w:p>
        </w:tc>
        <w:tc>
          <w:tcPr>
            <w:tcW w:w="1943" w:type="dxa"/>
            <w:shd w:val="clear" w:color="auto" w:fill="CEDDEA"/>
          </w:tcPr>
          <w:p>
            <w:pPr>
              <w:pStyle w:val="TableParagraph"/>
              <w:spacing w:line="172" w:lineRule="exact" w:before="2"/>
              <w:ind w:left="344" w:right="315"/>
              <w:rPr>
                <w:sz w:val="16"/>
              </w:rPr>
            </w:pPr>
            <w:r>
              <w:rPr>
                <w:sz w:val="16"/>
              </w:rPr>
              <w:t>Electric</w:t>
            </w:r>
          </w:p>
        </w:tc>
      </w:tr>
      <w:tr>
        <w:trPr>
          <w:trHeight w:val="197" w:hRule="atLeast"/>
        </w:trPr>
        <w:tc>
          <w:tcPr>
            <w:tcW w:w="5487" w:type="dxa"/>
            <w:shd w:val="clear" w:color="auto" w:fill="CEDDEA"/>
          </w:tcPr>
          <w:p>
            <w:pPr>
              <w:pStyle w:val="TableParagraph"/>
              <w:spacing w:line="174" w:lineRule="exact" w:before="3"/>
              <w:ind w:right="82"/>
              <w:jc w:val="right"/>
              <w:rPr>
                <w:sz w:val="16"/>
              </w:rPr>
            </w:pPr>
            <w:r>
              <w:rPr>
                <w:sz w:val="16"/>
              </w:rPr>
              <w:t>Installed power</w:t>
            </w:r>
          </w:p>
        </w:tc>
        <w:tc>
          <w:tcPr>
            <w:tcW w:w="1615" w:type="dxa"/>
            <w:shd w:val="clear" w:color="auto" w:fill="CEDDEA"/>
          </w:tcPr>
          <w:p>
            <w:pPr>
              <w:pStyle w:val="TableParagraph"/>
              <w:spacing w:line="174" w:lineRule="exact" w:before="3"/>
              <w:ind w:left="114"/>
              <w:jc w:val="left"/>
              <w:rPr>
                <w:sz w:val="16"/>
              </w:rPr>
            </w:pPr>
            <w:r>
              <w:rPr>
                <w:sz w:val="16"/>
              </w:rPr>
              <w:t>KW</w:t>
            </w:r>
          </w:p>
        </w:tc>
        <w:tc>
          <w:tcPr>
            <w:tcW w:w="1959" w:type="dxa"/>
            <w:shd w:val="clear" w:color="auto" w:fill="CEDDEA"/>
          </w:tcPr>
          <w:p>
            <w:pPr>
              <w:pStyle w:val="TableParagraph"/>
              <w:spacing w:line="174" w:lineRule="exact" w:before="3"/>
              <w:ind w:left="353" w:right="324"/>
              <w:rPr>
                <w:sz w:val="16"/>
              </w:rPr>
            </w:pPr>
            <w:r>
              <w:rPr>
                <w:sz w:val="16"/>
              </w:rPr>
              <w:t>0,7</w:t>
            </w:r>
          </w:p>
        </w:tc>
        <w:tc>
          <w:tcPr>
            <w:tcW w:w="1943" w:type="dxa"/>
            <w:shd w:val="clear" w:color="auto" w:fill="CEDDEA"/>
          </w:tcPr>
          <w:p>
            <w:pPr>
              <w:pStyle w:val="TableParagraph"/>
              <w:spacing w:line="174" w:lineRule="exact" w:before="3"/>
              <w:ind w:left="344" w:right="315"/>
              <w:rPr>
                <w:sz w:val="16"/>
              </w:rPr>
            </w:pPr>
            <w:r>
              <w:rPr>
                <w:sz w:val="16"/>
              </w:rPr>
              <w:t>1,4</w:t>
            </w:r>
          </w:p>
        </w:tc>
      </w:tr>
      <w:tr>
        <w:trPr>
          <w:trHeight w:val="197" w:hRule="atLeast"/>
        </w:trPr>
        <w:tc>
          <w:tcPr>
            <w:tcW w:w="5487" w:type="dxa"/>
            <w:shd w:val="clear" w:color="auto" w:fill="CEDDEA"/>
          </w:tcPr>
          <w:p>
            <w:pPr>
              <w:pStyle w:val="TableParagraph"/>
              <w:spacing w:line="173" w:lineRule="exact" w:before="4"/>
              <w:ind w:right="76"/>
              <w:jc w:val="right"/>
              <w:rPr>
                <w:sz w:val="16"/>
              </w:rPr>
            </w:pPr>
            <w:r>
              <w:rPr>
                <w:sz w:val="16"/>
              </w:rPr>
              <w:t>Temperature rise in the heating coil</w:t>
            </w:r>
          </w:p>
        </w:tc>
        <w:tc>
          <w:tcPr>
            <w:tcW w:w="1615" w:type="dxa"/>
            <w:shd w:val="clear" w:color="auto" w:fill="CEDDEA"/>
          </w:tcPr>
          <w:p>
            <w:pPr>
              <w:pStyle w:val="TableParagraph"/>
              <w:spacing w:line="173" w:lineRule="exact" w:before="4"/>
              <w:ind w:left="114"/>
              <w:jc w:val="left"/>
              <w:rPr>
                <w:sz w:val="16"/>
              </w:rPr>
            </w:pPr>
            <w:r>
              <w:rPr>
                <w:sz w:val="16"/>
              </w:rPr>
              <w:t>°C</w:t>
            </w:r>
          </w:p>
        </w:tc>
        <w:tc>
          <w:tcPr>
            <w:tcW w:w="1959" w:type="dxa"/>
            <w:shd w:val="clear" w:color="auto" w:fill="CEDDEA"/>
          </w:tcPr>
          <w:p>
            <w:pPr>
              <w:pStyle w:val="TableParagraph"/>
              <w:spacing w:line="173" w:lineRule="exact" w:before="4"/>
              <w:ind w:left="354" w:right="323"/>
              <w:rPr>
                <w:sz w:val="16"/>
              </w:rPr>
            </w:pPr>
            <w:r>
              <w:rPr>
                <w:sz w:val="16"/>
              </w:rPr>
              <w:t>80</w:t>
            </w:r>
          </w:p>
        </w:tc>
        <w:tc>
          <w:tcPr>
            <w:tcW w:w="1943" w:type="dxa"/>
            <w:shd w:val="clear" w:color="auto" w:fill="CEDDEA"/>
          </w:tcPr>
          <w:p>
            <w:pPr>
              <w:pStyle w:val="TableParagraph"/>
              <w:spacing w:line="173" w:lineRule="exact" w:before="4"/>
              <w:ind w:left="343" w:right="317"/>
              <w:rPr>
                <w:sz w:val="16"/>
              </w:rPr>
            </w:pPr>
            <w:r>
              <w:rPr>
                <w:sz w:val="16"/>
              </w:rPr>
              <w:t>80</w:t>
            </w:r>
          </w:p>
        </w:tc>
      </w:tr>
      <w:tr>
        <w:trPr>
          <w:trHeight w:val="229" w:hRule="atLeast"/>
        </w:trPr>
        <w:tc>
          <w:tcPr>
            <w:tcW w:w="5487" w:type="dxa"/>
            <w:shd w:val="clear" w:color="auto" w:fill="00588F"/>
          </w:tcPr>
          <w:p>
            <w:pPr>
              <w:pStyle w:val="TableParagraph"/>
              <w:spacing w:before="23"/>
              <w:ind w:right="83"/>
              <w:jc w:val="right"/>
              <w:rPr>
                <w:b/>
                <w:i/>
                <w:sz w:val="16"/>
              </w:rPr>
            </w:pPr>
            <w:r>
              <w:rPr>
                <w:b/>
                <w:i/>
                <w:color w:val="FFFFFF"/>
                <w:sz w:val="16"/>
              </w:rPr>
              <w:t>Electrical characteristics</w:t>
            </w:r>
          </w:p>
        </w:tc>
        <w:tc>
          <w:tcPr>
            <w:tcW w:w="1615" w:type="dxa"/>
            <w:shd w:val="clear" w:color="auto" w:fill="00588F"/>
          </w:tcPr>
          <w:p>
            <w:pPr>
              <w:pStyle w:val="TableParagraph"/>
              <w:jc w:val="left"/>
              <w:rPr>
                <w:rFonts w:ascii="Times New Roman"/>
                <w:sz w:val="14"/>
              </w:rPr>
            </w:pPr>
          </w:p>
        </w:tc>
        <w:tc>
          <w:tcPr>
            <w:tcW w:w="1959" w:type="dxa"/>
            <w:shd w:val="clear" w:color="auto" w:fill="00588F"/>
          </w:tcPr>
          <w:p>
            <w:pPr>
              <w:pStyle w:val="TableParagraph"/>
              <w:jc w:val="left"/>
              <w:rPr>
                <w:rFonts w:ascii="Times New Roman"/>
                <w:sz w:val="14"/>
              </w:rPr>
            </w:pPr>
          </w:p>
        </w:tc>
        <w:tc>
          <w:tcPr>
            <w:tcW w:w="1943" w:type="dxa"/>
            <w:shd w:val="clear" w:color="auto" w:fill="00588F"/>
          </w:tcPr>
          <w:p>
            <w:pPr>
              <w:pStyle w:val="TableParagraph"/>
              <w:jc w:val="left"/>
              <w:rPr>
                <w:rFonts w:ascii="Times New Roman"/>
                <w:sz w:val="14"/>
              </w:rPr>
            </w:pPr>
          </w:p>
        </w:tc>
      </w:tr>
      <w:tr>
        <w:trPr>
          <w:trHeight w:val="197" w:hRule="atLeast"/>
        </w:trPr>
        <w:tc>
          <w:tcPr>
            <w:tcW w:w="5487" w:type="dxa"/>
            <w:shd w:val="clear" w:color="auto" w:fill="CEDDEA"/>
          </w:tcPr>
          <w:p>
            <w:pPr>
              <w:pStyle w:val="TableParagraph"/>
              <w:spacing w:line="171" w:lineRule="exact" w:before="6"/>
              <w:ind w:right="83"/>
              <w:jc w:val="right"/>
              <w:rPr>
                <w:sz w:val="16"/>
              </w:rPr>
            </w:pPr>
            <w:r>
              <w:rPr>
                <w:sz w:val="16"/>
              </w:rPr>
              <w:t>Power supply</w:t>
            </w:r>
          </w:p>
        </w:tc>
        <w:tc>
          <w:tcPr>
            <w:tcW w:w="1615" w:type="dxa"/>
            <w:shd w:val="clear" w:color="auto" w:fill="CEDDEA"/>
          </w:tcPr>
          <w:p>
            <w:pPr>
              <w:pStyle w:val="TableParagraph"/>
              <w:spacing w:line="171" w:lineRule="exact" w:before="6"/>
              <w:ind w:left="114"/>
              <w:jc w:val="left"/>
              <w:rPr>
                <w:sz w:val="16"/>
              </w:rPr>
            </w:pPr>
            <w:r>
              <w:rPr>
                <w:sz w:val="16"/>
              </w:rPr>
              <w:t>Volt/Ph/Hz</w:t>
            </w:r>
          </w:p>
        </w:tc>
        <w:tc>
          <w:tcPr>
            <w:tcW w:w="1959" w:type="dxa"/>
            <w:shd w:val="clear" w:color="auto" w:fill="CEDDEA"/>
          </w:tcPr>
          <w:p>
            <w:pPr>
              <w:pStyle w:val="TableParagraph"/>
              <w:spacing w:line="171" w:lineRule="exact" w:before="6"/>
              <w:ind w:left="354" w:right="324"/>
              <w:rPr>
                <w:sz w:val="16"/>
              </w:rPr>
            </w:pPr>
            <w:r>
              <w:rPr>
                <w:sz w:val="16"/>
              </w:rPr>
              <w:t>230/1+N/50 ±5%</w:t>
            </w:r>
          </w:p>
        </w:tc>
        <w:tc>
          <w:tcPr>
            <w:tcW w:w="1943" w:type="dxa"/>
            <w:shd w:val="clear" w:color="auto" w:fill="CEDDEA"/>
          </w:tcPr>
          <w:p>
            <w:pPr>
              <w:pStyle w:val="TableParagraph"/>
              <w:spacing w:line="171" w:lineRule="exact" w:before="6"/>
              <w:ind w:left="344" w:right="317"/>
              <w:rPr>
                <w:sz w:val="16"/>
              </w:rPr>
            </w:pPr>
            <w:r>
              <w:rPr>
                <w:sz w:val="16"/>
              </w:rPr>
              <w:t>230/1+N/50 ±5%</w:t>
            </w:r>
          </w:p>
        </w:tc>
      </w:tr>
      <w:tr>
        <w:trPr>
          <w:trHeight w:val="197" w:hRule="atLeast"/>
        </w:trPr>
        <w:tc>
          <w:tcPr>
            <w:tcW w:w="5487" w:type="dxa"/>
            <w:shd w:val="clear" w:color="auto" w:fill="CEDDEA"/>
          </w:tcPr>
          <w:p>
            <w:pPr>
              <w:pStyle w:val="TableParagraph"/>
              <w:spacing w:line="171" w:lineRule="exact" w:before="6"/>
              <w:ind w:right="85"/>
              <w:jc w:val="right"/>
              <w:rPr>
                <w:sz w:val="16"/>
              </w:rPr>
            </w:pPr>
            <w:r>
              <w:rPr>
                <w:sz w:val="16"/>
              </w:rPr>
              <w:t>Maximum power absorbed standard units</w:t>
            </w:r>
          </w:p>
        </w:tc>
        <w:tc>
          <w:tcPr>
            <w:tcW w:w="1615" w:type="dxa"/>
            <w:shd w:val="clear" w:color="auto" w:fill="CEDDEA"/>
          </w:tcPr>
          <w:p>
            <w:pPr>
              <w:pStyle w:val="TableParagraph"/>
              <w:spacing w:line="171" w:lineRule="exact" w:before="6"/>
              <w:ind w:left="114"/>
              <w:jc w:val="left"/>
              <w:rPr>
                <w:sz w:val="16"/>
              </w:rPr>
            </w:pPr>
            <w:r>
              <w:rPr>
                <w:sz w:val="16"/>
              </w:rPr>
              <w:t>KW</w:t>
            </w:r>
          </w:p>
        </w:tc>
        <w:tc>
          <w:tcPr>
            <w:tcW w:w="1959" w:type="dxa"/>
            <w:shd w:val="clear" w:color="auto" w:fill="CEDDEA"/>
          </w:tcPr>
          <w:p>
            <w:pPr>
              <w:pStyle w:val="TableParagraph"/>
              <w:spacing w:line="171" w:lineRule="exact" w:before="6"/>
              <w:ind w:left="354" w:right="323"/>
              <w:rPr>
                <w:sz w:val="16"/>
              </w:rPr>
            </w:pPr>
            <w:r>
              <w:rPr>
                <w:sz w:val="16"/>
              </w:rPr>
              <w:t>0,76</w:t>
            </w:r>
          </w:p>
        </w:tc>
        <w:tc>
          <w:tcPr>
            <w:tcW w:w="1943" w:type="dxa"/>
            <w:shd w:val="clear" w:color="auto" w:fill="CEDDEA"/>
          </w:tcPr>
          <w:p>
            <w:pPr>
              <w:pStyle w:val="TableParagraph"/>
              <w:spacing w:line="171" w:lineRule="exact" w:before="6"/>
              <w:ind w:left="344" w:right="317"/>
              <w:rPr>
                <w:sz w:val="16"/>
              </w:rPr>
            </w:pPr>
            <w:r>
              <w:rPr>
                <w:sz w:val="16"/>
              </w:rPr>
              <w:t>1,51</w:t>
            </w:r>
          </w:p>
        </w:tc>
      </w:tr>
      <w:tr>
        <w:trPr>
          <w:trHeight w:val="197" w:hRule="atLeast"/>
        </w:trPr>
        <w:tc>
          <w:tcPr>
            <w:tcW w:w="5487" w:type="dxa"/>
            <w:shd w:val="clear" w:color="auto" w:fill="CEDDEA"/>
          </w:tcPr>
          <w:p>
            <w:pPr>
              <w:pStyle w:val="TableParagraph"/>
              <w:spacing w:line="174" w:lineRule="exact" w:before="4"/>
              <w:ind w:right="85"/>
              <w:jc w:val="right"/>
              <w:rPr>
                <w:sz w:val="16"/>
              </w:rPr>
            </w:pPr>
            <w:r>
              <w:rPr>
                <w:sz w:val="16"/>
              </w:rPr>
              <w:t>Maximum current absorbed standard units</w:t>
            </w:r>
          </w:p>
        </w:tc>
        <w:tc>
          <w:tcPr>
            <w:tcW w:w="1615" w:type="dxa"/>
            <w:shd w:val="clear" w:color="auto" w:fill="CEDDEA"/>
          </w:tcPr>
          <w:p>
            <w:pPr>
              <w:pStyle w:val="TableParagraph"/>
              <w:spacing w:line="174" w:lineRule="exact" w:before="4"/>
              <w:ind w:left="114"/>
              <w:jc w:val="left"/>
              <w:rPr>
                <w:sz w:val="16"/>
              </w:rPr>
            </w:pPr>
            <w:r>
              <w:rPr>
                <w:w w:val="100"/>
                <w:sz w:val="16"/>
              </w:rPr>
              <w:t>A</w:t>
            </w:r>
          </w:p>
        </w:tc>
        <w:tc>
          <w:tcPr>
            <w:tcW w:w="1959" w:type="dxa"/>
            <w:shd w:val="clear" w:color="auto" w:fill="CEDDEA"/>
          </w:tcPr>
          <w:p>
            <w:pPr>
              <w:pStyle w:val="TableParagraph"/>
              <w:spacing w:line="174" w:lineRule="exact" w:before="4"/>
              <w:ind w:left="29"/>
              <w:rPr>
                <w:sz w:val="16"/>
              </w:rPr>
            </w:pPr>
            <w:r>
              <w:rPr>
                <w:w w:val="100"/>
                <w:sz w:val="16"/>
              </w:rPr>
              <w:t>4</w:t>
            </w:r>
          </w:p>
        </w:tc>
        <w:tc>
          <w:tcPr>
            <w:tcW w:w="1943" w:type="dxa"/>
            <w:shd w:val="clear" w:color="auto" w:fill="CEDDEA"/>
          </w:tcPr>
          <w:p>
            <w:pPr>
              <w:pStyle w:val="TableParagraph"/>
              <w:spacing w:line="174" w:lineRule="exact" w:before="4"/>
              <w:ind w:left="29"/>
              <w:rPr>
                <w:sz w:val="16"/>
              </w:rPr>
            </w:pPr>
            <w:r>
              <w:rPr>
                <w:w w:val="100"/>
                <w:sz w:val="16"/>
              </w:rPr>
              <w:t>7</w:t>
            </w:r>
          </w:p>
        </w:tc>
      </w:tr>
      <w:tr>
        <w:trPr>
          <w:trHeight w:val="229" w:hRule="atLeast"/>
        </w:trPr>
        <w:tc>
          <w:tcPr>
            <w:tcW w:w="5487" w:type="dxa"/>
            <w:shd w:val="clear" w:color="auto" w:fill="00588F"/>
          </w:tcPr>
          <w:p>
            <w:pPr>
              <w:pStyle w:val="TableParagraph"/>
              <w:spacing w:before="23"/>
              <w:ind w:right="82"/>
              <w:jc w:val="right"/>
              <w:rPr>
                <w:b/>
                <w:i/>
                <w:sz w:val="16"/>
              </w:rPr>
            </w:pPr>
            <w:r>
              <w:rPr>
                <w:b/>
                <w:i/>
                <w:color w:val="FFFFFF"/>
                <w:sz w:val="16"/>
              </w:rPr>
              <w:t>Noise level</w:t>
            </w:r>
          </w:p>
        </w:tc>
        <w:tc>
          <w:tcPr>
            <w:tcW w:w="1615" w:type="dxa"/>
            <w:shd w:val="clear" w:color="auto" w:fill="00588F"/>
          </w:tcPr>
          <w:p>
            <w:pPr>
              <w:pStyle w:val="TableParagraph"/>
              <w:jc w:val="left"/>
              <w:rPr>
                <w:rFonts w:ascii="Times New Roman"/>
                <w:sz w:val="14"/>
              </w:rPr>
            </w:pPr>
          </w:p>
        </w:tc>
        <w:tc>
          <w:tcPr>
            <w:tcW w:w="1959" w:type="dxa"/>
            <w:shd w:val="clear" w:color="auto" w:fill="00588F"/>
          </w:tcPr>
          <w:p>
            <w:pPr>
              <w:pStyle w:val="TableParagraph"/>
              <w:jc w:val="left"/>
              <w:rPr>
                <w:rFonts w:ascii="Times New Roman"/>
                <w:sz w:val="14"/>
              </w:rPr>
            </w:pPr>
          </w:p>
        </w:tc>
        <w:tc>
          <w:tcPr>
            <w:tcW w:w="1943" w:type="dxa"/>
            <w:shd w:val="clear" w:color="auto" w:fill="00588F"/>
          </w:tcPr>
          <w:p>
            <w:pPr>
              <w:pStyle w:val="TableParagraph"/>
              <w:jc w:val="left"/>
              <w:rPr>
                <w:rFonts w:ascii="Times New Roman"/>
                <w:sz w:val="14"/>
              </w:rPr>
            </w:pPr>
          </w:p>
        </w:tc>
      </w:tr>
      <w:tr>
        <w:trPr>
          <w:trHeight w:val="197" w:hRule="atLeast"/>
        </w:trPr>
        <w:tc>
          <w:tcPr>
            <w:tcW w:w="5487" w:type="dxa"/>
            <w:shd w:val="clear" w:color="auto" w:fill="CEDDEA"/>
          </w:tcPr>
          <w:p>
            <w:pPr>
              <w:pStyle w:val="TableParagraph"/>
              <w:spacing w:line="171" w:lineRule="exact" w:before="6"/>
              <w:ind w:right="83"/>
              <w:jc w:val="right"/>
              <w:rPr>
                <w:sz w:val="16"/>
              </w:rPr>
            </w:pPr>
            <w:r>
              <w:rPr>
                <w:sz w:val="16"/>
              </w:rPr>
              <w:t>Sound pressure **</w:t>
            </w:r>
          </w:p>
        </w:tc>
        <w:tc>
          <w:tcPr>
            <w:tcW w:w="1615" w:type="dxa"/>
            <w:shd w:val="clear" w:color="auto" w:fill="CEDDEA"/>
          </w:tcPr>
          <w:p>
            <w:pPr>
              <w:pStyle w:val="TableParagraph"/>
              <w:spacing w:line="171" w:lineRule="exact" w:before="6"/>
              <w:ind w:left="114"/>
              <w:jc w:val="left"/>
              <w:rPr>
                <w:sz w:val="16"/>
              </w:rPr>
            </w:pPr>
            <w:r>
              <w:rPr>
                <w:sz w:val="16"/>
              </w:rPr>
              <w:t>dB (A)</w:t>
            </w:r>
          </w:p>
        </w:tc>
        <w:tc>
          <w:tcPr>
            <w:tcW w:w="1959" w:type="dxa"/>
            <w:shd w:val="clear" w:color="auto" w:fill="CEDDEA"/>
          </w:tcPr>
          <w:p>
            <w:pPr>
              <w:pStyle w:val="TableParagraph"/>
              <w:spacing w:line="171" w:lineRule="exact" w:before="6"/>
              <w:ind w:left="354" w:right="323"/>
              <w:rPr>
                <w:sz w:val="16"/>
              </w:rPr>
            </w:pPr>
            <w:r>
              <w:rPr>
                <w:sz w:val="16"/>
              </w:rPr>
              <w:t>42</w:t>
            </w:r>
          </w:p>
        </w:tc>
        <w:tc>
          <w:tcPr>
            <w:tcW w:w="1943" w:type="dxa"/>
            <w:shd w:val="clear" w:color="auto" w:fill="CEDDEA"/>
          </w:tcPr>
          <w:p>
            <w:pPr>
              <w:pStyle w:val="TableParagraph"/>
              <w:spacing w:line="171" w:lineRule="exact" w:before="6"/>
              <w:ind w:left="343" w:right="317"/>
              <w:rPr>
                <w:sz w:val="16"/>
              </w:rPr>
            </w:pPr>
            <w:r>
              <w:rPr>
                <w:sz w:val="16"/>
              </w:rPr>
              <w:t>42</w:t>
            </w:r>
          </w:p>
        </w:tc>
      </w:tr>
      <w:tr>
        <w:trPr>
          <w:trHeight w:val="181" w:hRule="atLeast"/>
        </w:trPr>
        <w:tc>
          <w:tcPr>
            <w:tcW w:w="5487" w:type="dxa"/>
            <w:shd w:val="clear" w:color="auto" w:fill="CEDDEA"/>
          </w:tcPr>
          <w:p>
            <w:pPr>
              <w:pStyle w:val="TableParagraph"/>
              <w:spacing w:line="161" w:lineRule="exact"/>
              <w:ind w:right="83"/>
              <w:jc w:val="right"/>
              <w:rPr>
                <w:sz w:val="16"/>
              </w:rPr>
            </w:pPr>
            <w:r>
              <w:rPr>
                <w:sz w:val="16"/>
              </w:rPr>
              <w:t>Sound power **</w:t>
            </w:r>
          </w:p>
        </w:tc>
        <w:tc>
          <w:tcPr>
            <w:tcW w:w="1615" w:type="dxa"/>
            <w:shd w:val="clear" w:color="auto" w:fill="CEDDEA"/>
          </w:tcPr>
          <w:p>
            <w:pPr>
              <w:pStyle w:val="TableParagraph"/>
              <w:spacing w:line="161" w:lineRule="exact"/>
              <w:ind w:left="114"/>
              <w:jc w:val="left"/>
              <w:rPr>
                <w:sz w:val="16"/>
              </w:rPr>
            </w:pPr>
            <w:r>
              <w:rPr>
                <w:sz w:val="16"/>
              </w:rPr>
              <w:t>dB (A)</w:t>
            </w:r>
          </w:p>
        </w:tc>
        <w:tc>
          <w:tcPr>
            <w:tcW w:w="1959" w:type="dxa"/>
            <w:shd w:val="clear" w:color="auto" w:fill="CEDDEA"/>
          </w:tcPr>
          <w:p>
            <w:pPr>
              <w:pStyle w:val="TableParagraph"/>
              <w:spacing w:line="161" w:lineRule="exact"/>
              <w:ind w:left="354" w:right="323"/>
              <w:rPr>
                <w:sz w:val="16"/>
              </w:rPr>
            </w:pPr>
            <w:r>
              <w:rPr>
                <w:sz w:val="16"/>
              </w:rPr>
              <w:t>70</w:t>
            </w:r>
          </w:p>
        </w:tc>
        <w:tc>
          <w:tcPr>
            <w:tcW w:w="1943" w:type="dxa"/>
            <w:shd w:val="clear" w:color="auto" w:fill="CEDDEA"/>
          </w:tcPr>
          <w:p>
            <w:pPr>
              <w:pStyle w:val="TableParagraph"/>
              <w:spacing w:line="161" w:lineRule="exact"/>
              <w:ind w:left="343" w:right="317"/>
              <w:rPr>
                <w:sz w:val="16"/>
              </w:rPr>
            </w:pPr>
            <w:r>
              <w:rPr>
                <w:sz w:val="16"/>
              </w:rPr>
              <w:t>70</w:t>
            </w:r>
          </w:p>
        </w:tc>
      </w:tr>
    </w:tbl>
    <w:p>
      <w:pPr>
        <w:spacing w:before="54"/>
        <w:ind w:left="172" w:right="0" w:firstLine="0"/>
        <w:jc w:val="left"/>
        <w:rPr>
          <w:i/>
          <w:sz w:val="12"/>
        </w:rPr>
      </w:pPr>
      <w:r>
        <w:rPr>
          <w:i/>
          <w:sz w:val="12"/>
        </w:rPr>
        <w:t>* Alle condizioni di 20°C 60% UR</w:t>
      </w:r>
    </w:p>
    <w:p>
      <w:pPr>
        <w:spacing w:before="2"/>
        <w:ind w:left="172" w:right="0" w:firstLine="0"/>
        <w:jc w:val="left"/>
        <w:rPr>
          <w:i/>
          <w:sz w:val="12"/>
        </w:rPr>
      </w:pPr>
      <w:r>
        <w:rPr>
          <w:i/>
          <w:sz w:val="12"/>
        </w:rPr>
        <w:t>** Livello di pressione sonora calcolato in campo libero, a 10 metri dall’unità, fattore di direzionalità Q=2, secondo ISO 9614</w:t>
      </w:r>
    </w:p>
    <w:p>
      <w:pPr>
        <w:pStyle w:val="BodyText"/>
        <w:spacing w:before="4"/>
        <w:rPr>
          <w:i/>
          <w:sz w:val="13"/>
        </w:rPr>
      </w:pPr>
    </w:p>
    <w:p>
      <w:pPr>
        <w:pStyle w:val="Heading1"/>
        <w:spacing w:before="0"/>
        <w:ind w:left="172"/>
      </w:pPr>
      <w:r>
        <w:rPr/>
        <w:t>CAPACITA’ DI DEUMIDIFICAZIONE</w:t>
      </w:r>
    </w:p>
    <w:p>
      <w:pPr>
        <w:pStyle w:val="BodyText"/>
        <w:spacing w:before="4"/>
        <w:ind w:left="172"/>
      </w:pPr>
      <w:r>
        <w:rPr/>
        <w:drawing>
          <wp:anchor distT="0" distB="0" distL="0" distR="0" allowOverlap="1" layoutInCell="1" locked="0" behindDoc="0" simplePos="0" relativeHeight="5">
            <wp:simplePos x="0" y="0"/>
            <wp:positionH relativeFrom="page">
              <wp:posOffset>339940</wp:posOffset>
            </wp:positionH>
            <wp:positionV relativeFrom="paragraph">
              <wp:posOffset>172134</wp:posOffset>
            </wp:positionV>
            <wp:extent cx="4013952" cy="2130266"/>
            <wp:effectExtent l="0" t="0" r="0" b="0"/>
            <wp:wrapTopAndBottom/>
            <wp:docPr id="5" name="image7.png"/>
            <wp:cNvGraphicFramePr>
              <a:graphicFrameLocks noChangeAspect="1"/>
            </wp:cNvGraphicFramePr>
            <a:graphic>
              <a:graphicData uri="http://schemas.openxmlformats.org/drawingml/2006/picture">
                <pic:pic>
                  <pic:nvPicPr>
                    <pic:cNvPr id="6" name="image7.png"/>
                    <pic:cNvPicPr/>
                  </pic:nvPicPr>
                  <pic:blipFill>
                    <a:blip r:embed="rId11" cstate="print"/>
                    <a:stretch>
                      <a:fillRect/>
                    </a:stretch>
                  </pic:blipFill>
                  <pic:spPr>
                    <a:xfrm>
                      <a:off x="0" y="0"/>
                      <a:ext cx="4013952" cy="2130266"/>
                    </a:xfrm>
                    <a:prstGeom prst="rect">
                      <a:avLst/>
                    </a:prstGeom>
                  </pic:spPr>
                </pic:pic>
              </a:graphicData>
            </a:graphic>
          </wp:anchor>
        </w:drawing>
      </w:r>
      <w:r>
        <w:rPr/>
        <w:t>Capacità</w:t>
      </w:r>
      <w:r>
        <w:rPr>
          <w:spacing w:val="-4"/>
        </w:rPr>
        <w:t> </w:t>
      </w:r>
      <w:r>
        <w:rPr/>
        <w:t>approssimativa</w:t>
      </w:r>
      <w:r>
        <w:rPr>
          <w:spacing w:val="-5"/>
        </w:rPr>
        <w:t> </w:t>
      </w:r>
      <w:r>
        <w:rPr/>
        <w:t>in</w:t>
      </w:r>
      <w:r>
        <w:rPr>
          <w:spacing w:val="-5"/>
        </w:rPr>
        <w:t> </w:t>
      </w:r>
      <w:r>
        <w:rPr/>
        <w:t>Kg/h</w:t>
      </w:r>
      <w:r>
        <w:rPr>
          <w:spacing w:val="-5"/>
        </w:rPr>
        <w:t> </w:t>
      </w:r>
      <w:r>
        <w:rPr/>
        <w:t>con</w:t>
      </w:r>
      <w:r>
        <w:rPr>
          <w:spacing w:val="-3"/>
        </w:rPr>
        <w:t> </w:t>
      </w:r>
      <w:r>
        <w:rPr/>
        <w:t>diversi</w:t>
      </w:r>
      <w:r>
        <w:rPr>
          <w:spacing w:val="-3"/>
        </w:rPr>
        <w:t> </w:t>
      </w:r>
      <w:r>
        <w:rPr/>
        <w:t>valori</w:t>
      </w:r>
      <w:r>
        <w:rPr>
          <w:spacing w:val="-2"/>
        </w:rPr>
        <w:t> </w:t>
      </w:r>
      <w:r>
        <w:rPr/>
        <w:t>di</w:t>
      </w:r>
      <w:r>
        <w:rPr>
          <w:spacing w:val="-5"/>
        </w:rPr>
        <w:t> </w:t>
      </w:r>
      <w:r>
        <w:rPr/>
        <w:t>umidità</w:t>
      </w:r>
      <w:r>
        <w:rPr>
          <w:spacing w:val="-3"/>
        </w:rPr>
        <w:t> </w:t>
      </w:r>
      <w:r>
        <w:rPr/>
        <w:t>relativa</w:t>
      </w:r>
      <w:r>
        <w:rPr>
          <w:spacing w:val="-5"/>
        </w:rPr>
        <w:t> </w:t>
      </w:r>
      <w:r>
        <w:rPr/>
        <w:t>dell’aria</w:t>
      </w:r>
      <w:r>
        <w:rPr>
          <w:spacing w:val="-4"/>
        </w:rPr>
        <w:t> </w:t>
      </w:r>
      <w:r>
        <w:rPr/>
        <w:t>di</w:t>
      </w:r>
      <w:r>
        <w:rPr>
          <w:spacing w:val="-2"/>
        </w:rPr>
        <w:t> </w:t>
      </w:r>
      <w:r>
        <w:rPr/>
        <w:t>processo</w:t>
      </w:r>
      <w:r>
        <w:rPr>
          <w:spacing w:val="-3"/>
        </w:rPr>
        <w:t> </w:t>
      </w:r>
      <w:r>
        <w:rPr/>
        <w:t>in</w:t>
      </w:r>
      <w:r>
        <w:rPr>
          <w:spacing w:val="-5"/>
        </w:rPr>
        <w:t> </w:t>
      </w:r>
      <w:r>
        <w:rPr/>
        <w:t>ingresso</w:t>
      </w:r>
      <w:r>
        <w:rPr>
          <w:spacing w:val="-3"/>
        </w:rPr>
        <w:t> </w:t>
      </w:r>
      <w:r>
        <w:rPr/>
        <w:t>(%UR). </w:t>
      </w:r>
      <w:r>
        <w:rPr>
          <w:spacing w:val="14"/>
        </w:rPr>
        <w:drawing>
          <wp:inline distT="0" distB="0" distL="0" distR="0">
            <wp:extent cx="1928841" cy="83947"/>
            <wp:effectExtent l="0" t="0" r="0" b="0"/>
            <wp:docPr id="7" name="image8.jpeg"/>
            <wp:cNvGraphicFramePr>
              <a:graphicFrameLocks noChangeAspect="1"/>
            </wp:cNvGraphicFramePr>
            <a:graphic>
              <a:graphicData uri="http://schemas.openxmlformats.org/drawingml/2006/picture">
                <pic:pic>
                  <pic:nvPicPr>
                    <pic:cNvPr id="8" name="image8.jpeg"/>
                    <pic:cNvPicPr/>
                  </pic:nvPicPr>
                  <pic:blipFill>
                    <a:blip r:embed="rId12" cstate="print"/>
                    <a:stretch>
                      <a:fillRect/>
                    </a:stretch>
                  </pic:blipFill>
                  <pic:spPr>
                    <a:xfrm>
                      <a:off x="0" y="0"/>
                      <a:ext cx="1928841" cy="83947"/>
                    </a:xfrm>
                    <a:prstGeom prst="rect">
                      <a:avLst/>
                    </a:prstGeom>
                  </pic:spPr>
                </pic:pic>
              </a:graphicData>
            </a:graphic>
          </wp:inline>
        </w:drawing>
      </w:r>
      <w:r>
        <w:rPr>
          <w:spacing w:val="14"/>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5"/>
        </w:rPr>
      </w:pPr>
    </w:p>
    <w:p>
      <w:pPr>
        <w:pStyle w:val="Heading2"/>
        <w:spacing w:before="0"/>
      </w:pPr>
      <w:r>
        <w:rPr>
          <w:color w:val="FFFFFF"/>
        </w:rPr>
        <w:t>TECNOFRIGO TUSCANY srl</w:t>
      </w:r>
    </w:p>
    <w:p>
      <w:pPr>
        <w:spacing w:before="1"/>
        <w:ind w:left="146" w:right="0" w:firstLine="0"/>
        <w:jc w:val="left"/>
        <w:rPr>
          <w:b/>
          <w:sz w:val="16"/>
        </w:rPr>
      </w:pPr>
      <w:r>
        <w:rPr>
          <w:b/>
          <w:color w:val="FFFFFF"/>
          <w:sz w:val="16"/>
        </w:rPr>
        <w:t>Via J.F.Kennedy, 25-27-29</w:t>
      </w:r>
    </w:p>
    <w:p>
      <w:pPr>
        <w:spacing w:line="183" w:lineRule="exact" w:before="1"/>
        <w:ind w:left="146" w:right="0" w:firstLine="0"/>
        <w:jc w:val="left"/>
        <w:rPr>
          <w:b/>
          <w:sz w:val="16"/>
        </w:rPr>
      </w:pPr>
      <w:r>
        <w:rPr>
          <w:b/>
          <w:color w:val="FFFFFF"/>
          <w:sz w:val="16"/>
        </w:rPr>
        <w:t>56020 Capanne (Pisa)</w:t>
      </w:r>
    </w:p>
    <w:p>
      <w:pPr>
        <w:spacing w:line="183" w:lineRule="exact" w:before="0"/>
        <w:ind w:left="146" w:right="0" w:firstLine="0"/>
        <w:jc w:val="left"/>
        <w:rPr>
          <w:b/>
          <w:sz w:val="16"/>
        </w:rPr>
      </w:pPr>
      <w:r>
        <w:rPr>
          <w:b/>
          <w:color w:val="FFFFFF"/>
          <w:sz w:val="16"/>
        </w:rPr>
        <w:t>+39 0571 467351</w:t>
      </w:r>
    </w:p>
    <w:p>
      <w:pPr>
        <w:spacing w:after="0" w:line="183" w:lineRule="exact"/>
        <w:jc w:val="left"/>
        <w:rPr>
          <w:sz w:val="16"/>
        </w:rPr>
        <w:sectPr>
          <w:pgSz w:w="11910" w:h="16840"/>
          <w:pgMar w:top="0" w:bottom="0" w:left="420" w:right="220"/>
        </w:sectPr>
      </w:pPr>
    </w:p>
    <w:p>
      <w:pPr>
        <w:spacing w:before="179"/>
        <w:ind w:left="167" w:right="0" w:firstLine="0"/>
        <w:jc w:val="left"/>
        <w:rPr>
          <w:b/>
          <w:sz w:val="18"/>
        </w:rPr>
      </w:pPr>
      <w:r>
        <w:rPr/>
        <w:pict>
          <v:group style="position:absolute;margin-left:.007629pt;margin-top:785.136353pt;width:595.3pt;height:56.7pt;mso-position-horizontal-relative:page;mso-position-vertical-relative:page;z-index:15733760" coordorigin="0,15703" coordsize="11906,1134">
            <v:rect style="position:absolute;left:0;top:15702;width:11906;height:1134" filled="true" fillcolor="#00588f" stroked="false">
              <v:fill type="solid"/>
            </v:rect>
            <v:shape style="position:absolute;left:0;top:15702;width:11906;height:1134" type="#_x0000_t202" filled="false" stroked="false">
              <v:textbox inset="0,0,0,0">
                <w:txbxContent>
                  <w:p>
                    <w:pPr>
                      <w:spacing w:before="51"/>
                      <w:ind w:left="9455" w:right="586" w:firstLine="40"/>
                      <w:jc w:val="right"/>
                      <w:rPr>
                        <w:b/>
                        <w:sz w:val="16"/>
                      </w:rPr>
                    </w:pPr>
                    <w:hyperlink r:id="rId14">
                      <w:r>
                        <w:rPr>
                          <w:b/>
                          <w:color w:val="FFFFFF"/>
                          <w:spacing w:val="-1"/>
                          <w:sz w:val="16"/>
                        </w:rPr>
                        <w:t>WWW.TFTDRYAIR.COM</w:t>
                      </w:r>
                    </w:hyperlink>
                    <w:r>
                      <w:rPr>
                        <w:b/>
                        <w:color w:val="FFFFFF"/>
                        <w:spacing w:val="-1"/>
                        <w:sz w:val="16"/>
                      </w:rPr>
                      <w:t> </w:t>
                    </w:r>
                    <w:hyperlink r:id="rId15">
                      <w:r>
                        <w:rPr>
                          <w:b/>
                          <w:color w:val="FFFFFF"/>
                          <w:spacing w:val="-1"/>
                          <w:sz w:val="16"/>
                        </w:rPr>
                        <w:t>INFO@TFTDRYAIR.COM</w:t>
                      </w:r>
                    </w:hyperlink>
                  </w:p>
                  <w:p>
                    <w:pPr>
                      <w:spacing w:line="240" w:lineRule="auto" w:before="0"/>
                      <w:rPr>
                        <w:b/>
                        <w:sz w:val="16"/>
                      </w:rPr>
                    </w:pPr>
                  </w:p>
                  <w:p>
                    <w:pPr>
                      <w:spacing w:before="0"/>
                      <w:ind w:left="0" w:right="583" w:firstLine="0"/>
                      <w:jc w:val="right"/>
                      <w:rPr>
                        <w:b/>
                        <w:sz w:val="16"/>
                      </w:rPr>
                    </w:pPr>
                    <w:r>
                      <w:rPr>
                        <w:b/>
                        <w:color w:val="FFFFFF"/>
                        <w:sz w:val="16"/>
                      </w:rPr>
                      <w:t>CEN0103 issuance</w:t>
                    </w:r>
                    <w:r>
                      <w:rPr>
                        <w:b/>
                        <w:color w:val="FFFFFF"/>
                        <w:spacing w:val="-6"/>
                        <w:sz w:val="16"/>
                      </w:rPr>
                      <w:t> </w:t>
                    </w:r>
                    <w:r>
                      <w:rPr>
                        <w:b/>
                        <w:color w:val="FFFFFF"/>
                        <w:sz w:val="16"/>
                      </w:rPr>
                      <w:t>12.16</w:t>
                    </w:r>
                  </w:p>
                  <w:p>
                    <w:pPr>
                      <w:spacing w:before="1"/>
                      <w:ind w:left="0" w:right="585" w:firstLine="0"/>
                      <w:jc w:val="right"/>
                      <w:rPr>
                        <w:b/>
                        <w:sz w:val="16"/>
                      </w:rPr>
                    </w:pPr>
                    <w:r>
                      <w:rPr>
                        <w:b/>
                        <w:color w:val="FFFFFF"/>
                        <w:sz w:val="16"/>
                      </w:rPr>
                      <w:t>Subject to change without</w:t>
                    </w:r>
                    <w:r>
                      <w:rPr>
                        <w:b/>
                        <w:color w:val="FFFFFF"/>
                        <w:spacing w:val="-9"/>
                        <w:sz w:val="16"/>
                      </w:rPr>
                      <w:t> </w:t>
                    </w:r>
                    <w:r>
                      <w:rPr>
                        <w:b/>
                        <w:color w:val="FFFFFF"/>
                        <w:sz w:val="16"/>
                      </w:rPr>
                      <w:t>notice</w:t>
                    </w:r>
                  </w:p>
                </w:txbxContent>
              </v:textbox>
              <w10:wrap type="none"/>
            </v:shape>
            <w10:wrap type="none"/>
          </v:group>
        </w:pict>
      </w:r>
      <w:r>
        <w:rPr>
          <w:b/>
          <w:sz w:val="18"/>
        </w:rPr>
        <w:t>PRINCIPLE OF OPERATION</w:t>
      </w:r>
    </w:p>
    <w:p>
      <w:pPr>
        <w:pStyle w:val="BodyText"/>
        <w:spacing w:before="54"/>
        <w:ind w:left="167" w:right="4255"/>
        <w:jc w:val="both"/>
      </w:pPr>
      <w:r>
        <w:rPr/>
        <w:drawing>
          <wp:anchor distT="0" distB="0" distL="0" distR="0" allowOverlap="1" layoutInCell="1" locked="0" behindDoc="0" simplePos="0" relativeHeight="15732736">
            <wp:simplePos x="0" y="0"/>
            <wp:positionH relativeFrom="page">
              <wp:posOffset>4931343</wp:posOffset>
            </wp:positionH>
            <wp:positionV relativeFrom="paragraph">
              <wp:posOffset>336247</wp:posOffset>
            </wp:positionV>
            <wp:extent cx="2129640" cy="978757"/>
            <wp:effectExtent l="0" t="0" r="0" b="0"/>
            <wp:wrapNone/>
            <wp:docPr id="11" name="image10.png"/>
            <wp:cNvGraphicFramePr>
              <a:graphicFrameLocks noChangeAspect="1"/>
            </wp:cNvGraphicFramePr>
            <a:graphic>
              <a:graphicData uri="http://schemas.openxmlformats.org/drawingml/2006/picture">
                <pic:pic>
                  <pic:nvPicPr>
                    <pic:cNvPr id="12" name="image10.png"/>
                    <pic:cNvPicPr/>
                  </pic:nvPicPr>
                  <pic:blipFill>
                    <a:blip r:embed="rId16" cstate="print"/>
                    <a:stretch>
                      <a:fillRect/>
                    </a:stretch>
                  </pic:blipFill>
                  <pic:spPr>
                    <a:xfrm>
                      <a:off x="0" y="0"/>
                      <a:ext cx="2129640" cy="978757"/>
                    </a:xfrm>
                    <a:prstGeom prst="rect">
                      <a:avLst/>
                    </a:prstGeom>
                  </pic:spPr>
                </pic:pic>
              </a:graphicData>
            </a:graphic>
          </wp:anchor>
        </w:drawing>
      </w:r>
      <w:r>
        <w:rPr/>
        <w:t>he dehumidifier works by using two streams of air; the main one consists of the air to be dehumi- dified, a second flow - of minor capacity - is instead used to regenerate the dehumidifying rotor. A fan inside the dehumidifier creates these two streams of air crossing the rotor in opposite directions. The air to dehumidify - also called "process air", crosses the silica gel impregnated drying rotor. Silica gel is a highly hygroscopic material that absorbs water vapor from the air. During the passage of the rotor, the air releases its moisture content to the rotor itself. The dehu- midified air is then sent to the production room or to the dehumidifying process. The dehumidifi- cation process can take place between temperatures between -30°C and +40°C. During the process the rotor rotates very slowly and is equipped with a transmission system with gear mo- tor and belt. The so-called "regeneration air" is used by the system to remove the absorbed moisture and bring it to the outside: it is heated by an internal dehumidifier battery up to about + 100 ° C and crosses the rotor in the opposite direction to the " process air and subject it to an inverse process for which the rotor sheds its moisture content and resets its initial absorbing capacity. Regeneration air is ejected warm and humid and must be sent out of the treated envi- ronment.</w:t>
      </w:r>
    </w:p>
    <w:p>
      <w:pPr>
        <w:pStyle w:val="Heading1"/>
        <w:spacing w:before="85"/>
      </w:pPr>
      <w:r>
        <w:rPr/>
        <w:t>STRUCTURE</w:t>
      </w:r>
    </w:p>
    <w:p>
      <w:pPr>
        <w:pStyle w:val="BodyText"/>
        <w:spacing w:before="54"/>
        <w:ind w:left="167" w:right="345"/>
        <w:jc w:val="both"/>
      </w:pPr>
      <w:r>
        <w:rPr/>
        <w:t>The structure of the dehumidifier is made of galvanized steel and steel AISI_304. The top panel can be removed for maintenance on electrical compo- nents and all other internal mechanical parts. The dehumidifier connections can be made with standard spiral ducts.</w:t>
      </w:r>
    </w:p>
    <w:p>
      <w:pPr>
        <w:pStyle w:val="Heading1"/>
        <w:spacing w:before="87"/>
      </w:pPr>
      <w:r>
        <w:rPr/>
        <w:t>FANS</w:t>
      </w:r>
    </w:p>
    <w:p>
      <w:pPr>
        <w:pStyle w:val="BodyText"/>
        <w:spacing w:before="54"/>
        <w:ind w:left="167" w:right="345"/>
        <w:jc w:val="both"/>
      </w:pPr>
      <w:r>
        <w:rPr/>
        <w:t>Fans are directly coupled to single-phase or three-phase motors rated at IP55, ISO F, class B. They are accessible for maintenance by removing the inspected top panel. The process and regenerator fans immediately start to dehumidify the system.</w:t>
      </w:r>
    </w:p>
    <w:p>
      <w:pPr>
        <w:pStyle w:val="Heading1"/>
      </w:pPr>
      <w:r>
        <w:rPr/>
        <w:t>ROTOR</w:t>
      </w:r>
    </w:p>
    <w:p>
      <w:pPr>
        <w:pStyle w:val="BodyText"/>
        <w:spacing w:before="55"/>
        <w:ind w:left="167" w:right="344"/>
        <w:jc w:val="both"/>
      </w:pPr>
      <w:r>
        <w:rPr/>
        <w:t>The desiccant rotor installed in the dehumidifier is the best currently available to the market, offering approximately 8% better moisture removal capacity and 25% less air pressure drop than the leading competitor. The rotor has a finely fluted structure manufactiured from corrugated and heat resistant material and offering a huge contact surface area for the process air stream in a very small volume. The fluted and laminar nature of the structure af- fords a high contact area with the passing air flow to maximise moisture removal.</w:t>
      </w:r>
    </w:p>
    <w:p>
      <w:pPr>
        <w:pStyle w:val="BodyText"/>
        <w:ind w:left="167" w:right="347"/>
        <w:jc w:val="both"/>
      </w:pPr>
      <w:r>
        <w:rPr/>
        <w:t>The rotor is not affected by saturated air and can therefore be used in conjunction with a pre-cooling coil. Additionally, the rotor will not be damaged if either of the airflows stop for any reason. The rotor does not shed particles and will not support the spread of flame (non-combustible).</w:t>
      </w:r>
    </w:p>
    <w:p>
      <w:pPr>
        <w:pStyle w:val="Heading1"/>
        <w:spacing w:before="84"/>
      </w:pPr>
      <w:r>
        <w:rPr/>
        <w:t>TRANSMISSION SYSTEM</w:t>
      </w:r>
    </w:p>
    <w:p>
      <w:pPr>
        <w:pStyle w:val="BodyText"/>
        <w:spacing w:before="54"/>
        <w:ind w:left="167" w:right="345"/>
        <w:jc w:val="both"/>
      </w:pPr>
      <w:r>
        <w:rPr/>
        <w:t>A belt drive system is used to turn the rotor. This movement is typically between 6 and 12 rph, and uses a powerful direct drive motor and reduction gearbox, operating on a belt with frictional contact with the outer rim of the rotor drum. A belt tensioning system is used </w:t>
      </w:r>
      <w:r>
        <w:rPr>
          <w:spacing w:val="6"/>
        </w:rPr>
        <w:t>to </w:t>
      </w:r>
      <w:r>
        <w:rPr/>
        <w:t>maintain correct belt tension and avoid slip. The rotation of the rotor is visible by removal of the front access panel so correct operation can be determined. The rotor is suspended on ball bearings around a central steel</w:t>
      </w:r>
      <w:r>
        <w:rPr>
          <w:spacing w:val="-5"/>
        </w:rPr>
        <w:t> </w:t>
      </w:r>
      <w:r>
        <w:rPr/>
        <w:t>shaft.</w:t>
      </w:r>
    </w:p>
    <w:p>
      <w:pPr>
        <w:pStyle w:val="Heading1"/>
      </w:pPr>
      <w:r>
        <w:rPr/>
        <w:t>REGENERATION AIR HEATING</w:t>
      </w:r>
      <w:r>
        <w:rPr>
          <w:spacing w:val="-12"/>
        </w:rPr>
        <w:t> </w:t>
      </w:r>
      <w:r>
        <w:rPr/>
        <w:t>COIL</w:t>
      </w:r>
    </w:p>
    <w:p>
      <w:pPr>
        <w:pStyle w:val="BodyText"/>
        <w:spacing w:before="54"/>
        <w:ind w:left="167" w:right="342"/>
        <w:jc w:val="both"/>
      </w:pPr>
      <w:r>
        <w:rPr>
          <w:b/>
        </w:rPr>
        <w:t>Electrical</w:t>
      </w:r>
      <w:r>
        <w:rPr/>
        <w:t>. The electric regeneration battery has self-regulating PTC elements, with modulating power system to increase the efficiency of the dehu- midifier field and save energy.</w:t>
      </w:r>
    </w:p>
    <w:p>
      <w:pPr>
        <w:pStyle w:val="Heading1"/>
      </w:pPr>
      <w:r>
        <w:rPr/>
        <w:t>FILTERS</w:t>
      </w:r>
    </w:p>
    <w:p>
      <w:pPr>
        <w:pStyle w:val="BodyText"/>
        <w:spacing w:before="54"/>
        <w:ind w:left="167"/>
        <w:jc w:val="both"/>
      </w:pPr>
      <w:r>
        <w:rPr/>
        <w:t>The dehumidifier has two separate G2 filters: on the process air and regeneration air inlet.</w:t>
      </w:r>
    </w:p>
    <w:p>
      <w:pPr>
        <w:pStyle w:val="Heading1"/>
      </w:pPr>
      <w:r>
        <w:rPr/>
        <w:t>ELECTRICAL PANEL</w:t>
      </w:r>
    </w:p>
    <w:p>
      <w:pPr>
        <w:pStyle w:val="BodyText"/>
        <w:spacing w:before="56"/>
        <w:ind w:left="167" w:right="345"/>
        <w:jc w:val="both"/>
      </w:pPr>
      <w:r>
        <w:rPr/>
        <w:t>The electric panel is made in compliance with European regulations 73/23 and 89/336. Access to the electrical panel is possible by removing the top panel of the unit. In all units, the following components are installed as standard: main switch, ammeter, external connection humidifier connector. The panel is also equipped with a switch for manual or automatic dehumidification control.</w:t>
      </w:r>
    </w:p>
    <w:p>
      <w:pPr>
        <w:spacing w:after="0"/>
        <w:jc w:val="both"/>
        <w:sectPr>
          <w:headerReference w:type="default" r:id="rId13"/>
          <w:pgSz w:w="11910" w:h="16840"/>
          <w:pgMar w:header="0" w:footer="0" w:top="1120" w:bottom="0" w:left="420" w:right="220"/>
        </w:sectPr>
      </w:pPr>
    </w:p>
    <w:p>
      <w:pPr>
        <w:pStyle w:val="Heading1"/>
        <w:spacing w:before="179"/>
        <w:ind w:left="146"/>
      </w:pPr>
      <w:r>
        <w:rPr/>
        <w:pict>
          <v:rect style="position:absolute;margin-left:.052216pt;margin-top:788.620728pt;width:595.28pt;height:53.209pt;mso-position-horizontal-relative:page;mso-position-vertical-relative:page;z-index:-16155136" filled="true" fillcolor="#00588f" stroked="false">
            <v:fill type="solid"/>
            <w10:wrap type="none"/>
          </v:rect>
        </w:pict>
      </w:r>
      <w:r>
        <w:rPr/>
        <w:t>VERSION</w:t>
      </w:r>
    </w:p>
    <w:p>
      <w:pPr>
        <w:pStyle w:val="BodyText"/>
        <w:tabs>
          <w:tab w:pos="1557" w:val="left" w:leader="none"/>
        </w:tabs>
        <w:spacing w:line="183" w:lineRule="exact" w:before="54"/>
        <w:ind w:left="146"/>
      </w:pPr>
      <w:r>
        <w:rPr/>
        <w:t>ADS…</w:t>
        <w:tab/>
        <w:t>Standard</w:t>
      </w:r>
    </w:p>
    <w:p>
      <w:pPr>
        <w:pStyle w:val="BodyText"/>
        <w:tabs>
          <w:tab w:pos="1557" w:val="left" w:leader="none"/>
        </w:tabs>
        <w:spacing w:line="183" w:lineRule="exact"/>
        <w:ind w:left="146"/>
      </w:pPr>
      <w:r>
        <w:rPr/>
        <w:t>ADS…/M01</w:t>
        <w:tab/>
        <w:t>Construction version, with pivoting wheels and working hour</w:t>
      </w:r>
      <w:r>
        <w:rPr>
          <w:spacing w:val="-4"/>
        </w:rPr>
        <w:t> </w:t>
      </w:r>
      <w:r>
        <w:rPr/>
        <w:t>meter</w:t>
      </w:r>
    </w:p>
    <w:p>
      <w:pPr>
        <w:pStyle w:val="BodyText"/>
        <w:rPr>
          <w:sz w:val="20"/>
        </w:rPr>
      </w:pPr>
    </w:p>
    <w:p>
      <w:pPr>
        <w:pStyle w:val="BodyText"/>
        <w:rPr>
          <w:sz w:val="20"/>
        </w:rPr>
      </w:pPr>
    </w:p>
    <w:p>
      <w:pPr>
        <w:pStyle w:val="BodyText"/>
        <w:rPr>
          <w:sz w:val="20"/>
        </w:rPr>
      </w:pPr>
    </w:p>
    <w:p>
      <w:pPr>
        <w:pStyle w:val="BodyText"/>
        <w:spacing w:before="1"/>
        <w:rPr>
          <w:sz w:val="13"/>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6667"/>
        <w:gridCol w:w="1155"/>
        <w:gridCol w:w="1474"/>
        <w:gridCol w:w="1458"/>
      </w:tblGrid>
      <w:tr>
        <w:trPr>
          <w:trHeight w:val="252" w:hRule="atLeast"/>
        </w:trPr>
        <w:tc>
          <w:tcPr>
            <w:tcW w:w="6667" w:type="dxa"/>
            <w:shd w:val="clear" w:color="auto" w:fill="00588F"/>
          </w:tcPr>
          <w:p>
            <w:pPr>
              <w:pStyle w:val="TableParagraph"/>
              <w:spacing w:before="34"/>
              <w:ind w:right="87"/>
              <w:jc w:val="right"/>
              <w:rPr>
                <w:b/>
                <w:sz w:val="16"/>
              </w:rPr>
            </w:pPr>
            <w:r>
              <w:rPr>
                <w:b/>
                <w:color w:val="FFFFFF"/>
                <w:sz w:val="16"/>
              </w:rPr>
              <w:t>Model ADS</w:t>
            </w:r>
          </w:p>
        </w:tc>
        <w:tc>
          <w:tcPr>
            <w:tcW w:w="1155" w:type="dxa"/>
            <w:shd w:val="clear" w:color="auto" w:fill="00588F"/>
          </w:tcPr>
          <w:p>
            <w:pPr>
              <w:pStyle w:val="TableParagraph"/>
              <w:spacing w:before="34"/>
              <w:ind w:left="115"/>
              <w:jc w:val="left"/>
              <w:rPr>
                <w:b/>
                <w:sz w:val="16"/>
              </w:rPr>
            </w:pPr>
            <w:r>
              <w:rPr>
                <w:b/>
                <w:color w:val="FFFFFF"/>
                <w:sz w:val="16"/>
              </w:rPr>
              <w:t>Code</w:t>
            </w:r>
          </w:p>
        </w:tc>
        <w:tc>
          <w:tcPr>
            <w:tcW w:w="1474" w:type="dxa"/>
            <w:shd w:val="clear" w:color="auto" w:fill="00588F"/>
          </w:tcPr>
          <w:p>
            <w:pPr>
              <w:pStyle w:val="TableParagraph"/>
              <w:spacing w:line="178" w:lineRule="exact"/>
              <w:ind w:left="575" w:right="547"/>
              <w:rPr>
                <w:b/>
                <w:sz w:val="16"/>
              </w:rPr>
            </w:pPr>
            <w:r>
              <w:rPr>
                <w:b/>
                <w:color w:val="FFFFFF"/>
                <w:sz w:val="16"/>
              </w:rPr>
              <w:t>150</w:t>
            </w:r>
          </w:p>
        </w:tc>
        <w:tc>
          <w:tcPr>
            <w:tcW w:w="1458" w:type="dxa"/>
            <w:shd w:val="clear" w:color="auto" w:fill="00588F"/>
          </w:tcPr>
          <w:p>
            <w:pPr>
              <w:pStyle w:val="TableParagraph"/>
              <w:spacing w:line="178" w:lineRule="exact"/>
              <w:ind w:left="570" w:right="536"/>
              <w:rPr>
                <w:b/>
                <w:sz w:val="16"/>
              </w:rPr>
            </w:pPr>
            <w:r>
              <w:rPr>
                <w:b/>
                <w:color w:val="FFFFFF"/>
                <w:sz w:val="16"/>
              </w:rPr>
              <w:t>300</w:t>
            </w:r>
          </w:p>
        </w:tc>
      </w:tr>
      <w:tr>
        <w:trPr>
          <w:trHeight w:val="258" w:hRule="atLeast"/>
        </w:trPr>
        <w:tc>
          <w:tcPr>
            <w:tcW w:w="6667" w:type="dxa"/>
            <w:shd w:val="clear" w:color="auto" w:fill="CEDDEA"/>
          </w:tcPr>
          <w:p>
            <w:pPr>
              <w:pStyle w:val="TableParagraph"/>
              <w:spacing w:before="36"/>
              <w:ind w:right="83"/>
              <w:jc w:val="right"/>
              <w:rPr>
                <w:sz w:val="16"/>
              </w:rPr>
            </w:pPr>
            <w:r>
              <w:rPr>
                <w:sz w:val="16"/>
              </w:rPr>
              <w:t>Painted steel frame</w:t>
            </w:r>
          </w:p>
        </w:tc>
        <w:tc>
          <w:tcPr>
            <w:tcW w:w="1155" w:type="dxa"/>
            <w:shd w:val="clear" w:color="auto" w:fill="CEDDEA"/>
          </w:tcPr>
          <w:p>
            <w:pPr>
              <w:pStyle w:val="TableParagraph"/>
              <w:jc w:val="left"/>
              <w:rPr>
                <w:rFonts w:ascii="Times New Roman"/>
                <w:sz w:val="16"/>
              </w:rPr>
            </w:pPr>
          </w:p>
        </w:tc>
        <w:tc>
          <w:tcPr>
            <w:tcW w:w="1474" w:type="dxa"/>
            <w:shd w:val="clear" w:color="auto" w:fill="CEDDEA"/>
          </w:tcPr>
          <w:p>
            <w:pPr>
              <w:pStyle w:val="TableParagraph"/>
              <w:spacing w:before="41"/>
              <w:ind w:left="32"/>
              <w:rPr>
                <w:b/>
                <w:sz w:val="16"/>
              </w:rPr>
            </w:pPr>
            <w:r>
              <w:rPr>
                <w:b/>
                <w:w w:val="100"/>
                <w:sz w:val="16"/>
              </w:rPr>
              <w:t>-</w:t>
            </w:r>
          </w:p>
        </w:tc>
        <w:tc>
          <w:tcPr>
            <w:tcW w:w="1458" w:type="dxa"/>
            <w:shd w:val="clear" w:color="auto" w:fill="CEDDEA"/>
          </w:tcPr>
          <w:p>
            <w:pPr>
              <w:pStyle w:val="TableParagraph"/>
              <w:spacing w:before="41"/>
              <w:ind w:left="37"/>
              <w:rPr>
                <w:b/>
                <w:sz w:val="16"/>
              </w:rPr>
            </w:pPr>
            <w:r>
              <w:rPr>
                <w:b/>
                <w:w w:val="100"/>
                <w:sz w:val="16"/>
              </w:rPr>
              <w:t>-</w:t>
            </w:r>
          </w:p>
        </w:tc>
      </w:tr>
      <w:tr>
        <w:trPr>
          <w:trHeight w:val="258" w:hRule="atLeast"/>
        </w:trPr>
        <w:tc>
          <w:tcPr>
            <w:tcW w:w="6667" w:type="dxa"/>
            <w:shd w:val="clear" w:color="auto" w:fill="CEDDEA"/>
          </w:tcPr>
          <w:p>
            <w:pPr>
              <w:pStyle w:val="TableParagraph"/>
              <w:spacing w:before="35"/>
              <w:ind w:right="82"/>
              <w:jc w:val="right"/>
              <w:rPr>
                <w:sz w:val="16"/>
              </w:rPr>
            </w:pPr>
            <w:r>
              <w:rPr>
                <w:sz w:val="16"/>
              </w:rPr>
              <w:t>Satin stainless steel frame 304</w:t>
            </w:r>
          </w:p>
        </w:tc>
        <w:tc>
          <w:tcPr>
            <w:tcW w:w="1155" w:type="dxa"/>
            <w:shd w:val="clear" w:color="auto" w:fill="CEDDEA"/>
          </w:tcPr>
          <w:p>
            <w:pPr>
              <w:pStyle w:val="TableParagraph"/>
              <w:jc w:val="left"/>
              <w:rPr>
                <w:rFonts w:ascii="Times New Roman"/>
                <w:sz w:val="16"/>
              </w:rPr>
            </w:pPr>
          </w:p>
        </w:tc>
        <w:tc>
          <w:tcPr>
            <w:tcW w:w="1474" w:type="dxa"/>
            <w:shd w:val="clear" w:color="auto" w:fill="CEDDEA"/>
          </w:tcPr>
          <w:p>
            <w:pPr>
              <w:pStyle w:val="TableParagraph"/>
              <w:spacing w:before="40"/>
              <w:ind w:left="32"/>
              <w:rPr>
                <w:b/>
                <w:sz w:val="16"/>
              </w:rPr>
            </w:pPr>
            <w:r>
              <w:rPr>
                <w:b/>
                <w:w w:val="100"/>
                <w:sz w:val="16"/>
              </w:rPr>
              <w:t>●</w:t>
            </w:r>
          </w:p>
        </w:tc>
        <w:tc>
          <w:tcPr>
            <w:tcW w:w="1458" w:type="dxa"/>
            <w:shd w:val="clear" w:color="auto" w:fill="CEDDEA"/>
          </w:tcPr>
          <w:p>
            <w:pPr>
              <w:pStyle w:val="TableParagraph"/>
              <w:spacing w:before="40"/>
              <w:ind w:left="38"/>
              <w:rPr>
                <w:b/>
                <w:sz w:val="16"/>
              </w:rPr>
            </w:pPr>
            <w:r>
              <w:rPr>
                <w:b/>
                <w:w w:val="100"/>
                <w:sz w:val="16"/>
              </w:rPr>
              <w:t>●</w:t>
            </w:r>
          </w:p>
        </w:tc>
      </w:tr>
      <w:tr>
        <w:trPr>
          <w:trHeight w:val="258" w:hRule="atLeast"/>
        </w:trPr>
        <w:tc>
          <w:tcPr>
            <w:tcW w:w="6667" w:type="dxa"/>
            <w:shd w:val="clear" w:color="auto" w:fill="CEDDEA"/>
          </w:tcPr>
          <w:p>
            <w:pPr>
              <w:pStyle w:val="TableParagraph"/>
              <w:spacing w:before="34"/>
              <w:ind w:right="88"/>
              <w:jc w:val="right"/>
              <w:rPr>
                <w:sz w:val="16"/>
              </w:rPr>
            </w:pPr>
            <w:r>
              <w:rPr>
                <w:sz w:val="16"/>
              </w:rPr>
              <w:t>Construction site version with pivoting wheels</w:t>
            </w:r>
          </w:p>
        </w:tc>
        <w:tc>
          <w:tcPr>
            <w:tcW w:w="1155" w:type="dxa"/>
            <w:shd w:val="clear" w:color="auto" w:fill="CEDDEA"/>
          </w:tcPr>
          <w:p>
            <w:pPr>
              <w:pStyle w:val="TableParagraph"/>
              <w:spacing w:before="34"/>
              <w:ind w:left="115"/>
              <w:jc w:val="left"/>
              <w:rPr>
                <w:sz w:val="16"/>
              </w:rPr>
            </w:pPr>
            <w:r>
              <w:rPr>
                <w:sz w:val="16"/>
              </w:rPr>
              <w:t>M01</w:t>
            </w:r>
          </w:p>
        </w:tc>
        <w:tc>
          <w:tcPr>
            <w:tcW w:w="1474" w:type="dxa"/>
            <w:shd w:val="clear" w:color="auto" w:fill="CEDDEA"/>
          </w:tcPr>
          <w:p>
            <w:pPr>
              <w:pStyle w:val="TableParagraph"/>
              <w:spacing w:before="39"/>
              <w:ind w:left="32"/>
              <w:rPr>
                <w:b/>
                <w:sz w:val="16"/>
              </w:rPr>
            </w:pPr>
            <w:r>
              <w:rPr>
                <w:b/>
                <w:w w:val="100"/>
                <w:sz w:val="16"/>
              </w:rPr>
              <w:t>○</w:t>
            </w:r>
          </w:p>
        </w:tc>
        <w:tc>
          <w:tcPr>
            <w:tcW w:w="1458" w:type="dxa"/>
            <w:shd w:val="clear" w:color="auto" w:fill="CEDDEA"/>
          </w:tcPr>
          <w:p>
            <w:pPr>
              <w:pStyle w:val="TableParagraph"/>
              <w:spacing w:before="39"/>
              <w:ind w:left="38"/>
              <w:rPr>
                <w:b/>
                <w:sz w:val="16"/>
              </w:rPr>
            </w:pPr>
            <w:r>
              <w:rPr>
                <w:b/>
                <w:w w:val="100"/>
                <w:sz w:val="16"/>
              </w:rPr>
              <w:t>○</w:t>
            </w:r>
          </w:p>
        </w:tc>
      </w:tr>
      <w:tr>
        <w:trPr>
          <w:trHeight w:val="258" w:hRule="atLeast"/>
        </w:trPr>
        <w:tc>
          <w:tcPr>
            <w:tcW w:w="6667" w:type="dxa"/>
            <w:shd w:val="clear" w:color="auto" w:fill="CEDDEA"/>
          </w:tcPr>
          <w:p>
            <w:pPr>
              <w:pStyle w:val="TableParagraph"/>
              <w:spacing w:before="36"/>
              <w:ind w:right="83"/>
              <w:jc w:val="right"/>
              <w:rPr>
                <w:sz w:val="16"/>
              </w:rPr>
            </w:pPr>
            <w:r>
              <w:rPr>
                <w:sz w:val="16"/>
              </w:rPr>
              <w:t>Main power switch</w:t>
            </w:r>
          </w:p>
        </w:tc>
        <w:tc>
          <w:tcPr>
            <w:tcW w:w="1155" w:type="dxa"/>
            <w:shd w:val="clear" w:color="auto" w:fill="CEDDEA"/>
          </w:tcPr>
          <w:p>
            <w:pPr>
              <w:pStyle w:val="TableParagraph"/>
              <w:jc w:val="left"/>
              <w:rPr>
                <w:rFonts w:ascii="Times New Roman"/>
                <w:sz w:val="16"/>
              </w:rPr>
            </w:pPr>
          </w:p>
        </w:tc>
        <w:tc>
          <w:tcPr>
            <w:tcW w:w="1474" w:type="dxa"/>
            <w:shd w:val="clear" w:color="auto" w:fill="CEDDEA"/>
          </w:tcPr>
          <w:p>
            <w:pPr>
              <w:pStyle w:val="TableParagraph"/>
              <w:spacing w:before="40"/>
              <w:ind w:left="32"/>
              <w:rPr>
                <w:b/>
                <w:sz w:val="16"/>
              </w:rPr>
            </w:pPr>
            <w:r>
              <w:rPr>
                <w:b/>
                <w:w w:val="100"/>
                <w:sz w:val="16"/>
              </w:rPr>
              <w:t>●</w:t>
            </w:r>
          </w:p>
        </w:tc>
        <w:tc>
          <w:tcPr>
            <w:tcW w:w="1458" w:type="dxa"/>
            <w:shd w:val="clear" w:color="auto" w:fill="CEDDEA"/>
          </w:tcPr>
          <w:p>
            <w:pPr>
              <w:pStyle w:val="TableParagraph"/>
              <w:spacing w:before="40"/>
              <w:ind w:left="38"/>
              <w:rPr>
                <w:b/>
                <w:sz w:val="16"/>
              </w:rPr>
            </w:pPr>
            <w:r>
              <w:rPr>
                <w:b/>
                <w:w w:val="100"/>
                <w:sz w:val="16"/>
              </w:rPr>
              <w:t>●</w:t>
            </w:r>
          </w:p>
        </w:tc>
      </w:tr>
      <w:tr>
        <w:trPr>
          <w:trHeight w:val="258" w:hRule="atLeast"/>
        </w:trPr>
        <w:tc>
          <w:tcPr>
            <w:tcW w:w="6667" w:type="dxa"/>
            <w:shd w:val="clear" w:color="auto" w:fill="CEDDEA"/>
          </w:tcPr>
          <w:p>
            <w:pPr>
              <w:pStyle w:val="TableParagraph"/>
              <w:spacing w:before="35"/>
              <w:ind w:right="84"/>
              <w:jc w:val="right"/>
              <w:rPr>
                <w:sz w:val="16"/>
              </w:rPr>
            </w:pPr>
            <w:r>
              <w:rPr>
                <w:sz w:val="16"/>
              </w:rPr>
              <w:t>Frame Handed version</w:t>
            </w:r>
          </w:p>
        </w:tc>
        <w:tc>
          <w:tcPr>
            <w:tcW w:w="1155" w:type="dxa"/>
            <w:shd w:val="clear" w:color="auto" w:fill="CEDDEA"/>
          </w:tcPr>
          <w:p>
            <w:pPr>
              <w:pStyle w:val="TableParagraph"/>
              <w:spacing w:before="35"/>
              <w:ind w:left="115"/>
              <w:jc w:val="left"/>
              <w:rPr>
                <w:sz w:val="16"/>
              </w:rPr>
            </w:pPr>
            <w:r>
              <w:rPr>
                <w:w w:val="100"/>
                <w:sz w:val="16"/>
              </w:rPr>
              <w:t>M</w:t>
            </w:r>
          </w:p>
        </w:tc>
        <w:tc>
          <w:tcPr>
            <w:tcW w:w="1474" w:type="dxa"/>
            <w:shd w:val="clear" w:color="auto" w:fill="CEDDEA"/>
          </w:tcPr>
          <w:p>
            <w:pPr>
              <w:pStyle w:val="TableParagraph"/>
              <w:spacing w:before="39"/>
              <w:ind w:left="32"/>
              <w:rPr>
                <w:b/>
                <w:sz w:val="16"/>
              </w:rPr>
            </w:pPr>
            <w:r>
              <w:rPr>
                <w:b/>
                <w:w w:val="100"/>
                <w:sz w:val="16"/>
              </w:rPr>
              <w:t>-</w:t>
            </w:r>
          </w:p>
        </w:tc>
        <w:tc>
          <w:tcPr>
            <w:tcW w:w="1458" w:type="dxa"/>
            <w:shd w:val="clear" w:color="auto" w:fill="CEDDEA"/>
          </w:tcPr>
          <w:p>
            <w:pPr>
              <w:pStyle w:val="TableParagraph"/>
              <w:spacing w:before="39"/>
              <w:ind w:left="37"/>
              <w:rPr>
                <w:b/>
                <w:sz w:val="16"/>
              </w:rPr>
            </w:pPr>
            <w:r>
              <w:rPr>
                <w:b/>
                <w:w w:val="100"/>
                <w:sz w:val="16"/>
              </w:rPr>
              <w:t>-</w:t>
            </w:r>
          </w:p>
        </w:tc>
      </w:tr>
      <w:tr>
        <w:trPr>
          <w:trHeight w:val="258" w:hRule="atLeast"/>
        </w:trPr>
        <w:tc>
          <w:tcPr>
            <w:tcW w:w="6667" w:type="dxa"/>
            <w:shd w:val="clear" w:color="auto" w:fill="CEDDEA"/>
          </w:tcPr>
          <w:p>
            <w:pPr>
              <w:pStyle w:val="TableParagraph"/>
              <w:spacing w:before="36"/>
              <w:ind w:right="85"/>
              <w:jc w:val="right"/>
              <w:rPr>
                <w:sz w:val="16"/>
              </w:rPr>
            </w:pPr>
            <w:r>
              <w:rPr>
                <w:sz w:val="16"/>
              </w:rPr>
              <w:t>Filters G2 process and reactivation</w:t>
            </w:r>
          </w:p>
        </w:tc>
        <w:tc>
          <w:tcPr>
            <w:tcW w:w="1155" w:type="dxa"/>
            <w:shd w:val="clear" w:color="auto" w:fill="CEDDEA"/>
          </w:tcPr>
          <w:p>
            <w:pPr>
              <w:pStyle w:val="TableParagraph"/>
              <w:jc w:val="left"/>
              <w:rPr>
                <w:rFonts w:ascii="Times New Roman"/>
                <w:sz w:val="16"/>
              </w:rPr>
            </w:pPr>
          </w:p>
        </w:tc>
        <w:tc>
          <w:tcPr>
            <w:tcW w:w="1474" w:type="dxa"/>
            <w:shd w:val="clear" w:color="auto" w:fill="CEDDEA"/>
          </w:tcPr>
          <w:p>
            <w:pPr>
              <w:pStyle w:val="TableParagraph"/>
              <w:spacing w:before="41"/>
              <w:ind w:left="32"/>
              <w:rPr>
                <w:b/>
                <w:sz w:val="16"/>
              </w:rPr>
            </w:pPr>
            <w:r>
              <w:rPr>
                <w:b/>
                <w:w w:val="100"/>
                <w:sz w:val="16"/>
              </w:rPr>
              <w:t>●</w:t>
            </w:r>
          </w:p>
        </w:tc>
        <w:tc>
          <w:tcPr>
            <w:tcW w:w="1458" w:type="dxa"/>
            <w:shd w:val="clear" w:color="auto" w:fill="CEDDEA"/>
          </w:tcPr>
          <w:p>
            <w:pPr>
              <w:pStyle w:val="TableParagraph"/>
              <w:spacing w:before="41"/>
              <w:ind w:left="38"/>
              <w:rPr>
                <w:b/>
                <w:sz w:val="16"/>
              </w:rPr>
            </w:pPr>
            <w:r>
              <w:rPr>
                <w:b/>
                <w:w w:val="100"/>
                <w:sz w:val="16"/>
              </w:rPr>
              <w:t>●</w:t>
            </w:r>
          </w:p>
        </w:tc>
      </w:tr>
      <w:tr>
        <w:trPr>
          <w:trHeight w:val="258" w:hRule="atLeast"/>
        </w:trPr>
        <w:tc>
          <w:tcPr>
            <w:tcW w:w="6667" w:type="dxa"/>
            <w:shd w:val="clear" w:color="auto" w:fill="CEDDEA"/>
          </w:tcPr>
          <w:p>
            <w:pPr>
              <w:pStyle w:val="TableParagraph"/>
              <w:spacing w:before="35"/>
              <w:ind w:right="81"/>
              <w:jc w:val="right"/>
              <w:rPr>
                <w:sz w:val="16"/>
              </w:rPr>
            </w:pPr>
            <w:r>
              <w:rPr>
                <w:sz w:val="16"/>
              </w:rPr>
              <w:t>Filters F5, F7, F9</w:t>
            </w:r>
          </w:p>
        </w:tc>
        <w:tc>
          <w:tcPr>
            <w:tcW w:w="1155" w:type="dxa"/>
            <w:shd w:val="clear" w:color="auto" w:fill="CEDDEA"/>
          </w:tcPr>
          <w:p>
            <w:pPr>
              <w:pStyle w:val="TableParagraph"/>
              <w:jc w:val="left"/>
              <w:rPr>
                <w:rFonts w:ascii="Times New Roman"/>
                <w:sz w:val="16"/>
              </w:rPr>
            </w:pPr>
          </w:p>
        </w:tc>
        <w:tc>
          <w:tcPr>
            <w:tcW w:w="1474" w:type="dxa"/>
            <w:shd w:val="clear" w:color="auto" w:fill="CEDDEA"/>
          </w:tcPr>
          <w:p>
            <w:pPr>
              <w:pStyle w:val="TableParagraph"/>
              <w:spacing w:before="40"/>
              <w:ind w:left="32"/>
              <w:rPr>
                <w:b/>
                <w:sz w:val="16"/>
              </w:rPr>
            </w:pPr>
            <w:r>
              <w:rPr>
                <w:b/>
                <w:w w:val="100"/>
                <w:sz w:val="16"/>
              </w:rPr>
              <w:t>-</w:t>
            </w:r>
          </w:p>
        </w:tc>
        <w:tc>
          <w:tcPr>
            <w:tcW w:w="1458" w:type="dxa"/>
            <w:shd w:val="clear" w:color="auto" w:fill="CEDDEA"/>
          </w:tcPr>
          <w:p>
            <w:pPr>
              <w:pStyle w:val="TableParagraph"/>
              <w:spacing w:before="40"/>
              <w:ind w:left="37"/>
              <w:rPr>
                <w:b/>
                <w:sz w:val="16"/>
              </w:rPr>
            </w:pPr>
            <w:r>
              <w:rPr>
                <w:b/>
                <w:w w:val="100"/>
                <w:sz w:val="16"/>
              </w:rPr>
              <w:t>-</w:t>
            </w:r>
          </w:p>
        </w:tc>
      </w:tr>
      <w:tr>
        <w:trPr>
          <w:trHeight w:val="258" w:hRule="atLeast"/>
        </w:trPr>
        <w:tc>
          <w:tcPr>
            <w:tcW w:w="6667" w:type="dxa"/>
            <w:shd w:val="clear" w:color="auto" w:fill="CEDDEA"/>
          </w:tcPr>
          <w:p>
            <w:pPr>
              <w:pStyle w:val="TableParagraph"/>
              <w:spacing w:before="36"/>
              <w:ind w:right="82"/>
              <w:jc w:val="right"/>
              <w:rPr>
                <w:sz w:val="16"/>
              </w:rPr>
            </w:pPr>
            <w:r>
              <w:rPr>
                <w:sz w:val="16"/>
              </w:rPr>
              <w:t>Electronic PLC control and touch-screen terminal</w:t>
            </w:r>
          </w:p>
        </w:tc>
        <w:tc>
          <w:tcPr>
            <w:tcW w:w="1155" w:type="dxa"/>
            <w:shd w:val="clear" w:color="auto" w:fill="CEDDEA"/>
          </w:tcPr>
          <w:p>
            <w:pPr>
              <w:pStyle w:val="TableParagraph"/>
              <w:jc w:val="left"/>
              <w:rPr>
                <w:rFonts w:ascii="Times New Roman"/>
                <w:sz w:val="16"/>
              </w:rPr>
            </w:pPr>
          </w:p>
        </w:tc>
        <w:tc>
          <w:tcPr>
            <w:tcW w:w="1474" w:type="dxa"/>
            <w:shd w:val="clear" w:color="auto" w:fill="CEDDEA"/>
          </w:tcPr>
          <w:p>
            <w:pPr>
              <w:pStyle w:val="TableParagraph"/>
              <w:spacing w:before="41"/>
              <w:ind w:left="32"/>
              <w:rPr>
                <w:b/>
                <w:sz w:val="16"/>
              </w:rPr>
            </w:pPr>
            <w:r>
              <w:rPr>
                <w:b/>
                <w:w w:val="100"/>
                <w:sz w:val="16"/>
              </w:rPr>
              <w:t>-</w:t>
            </w:r>
          </w:p>
        </w:tc>
        <w:tc>
          <w:tcPr>
            <w:tcW w:w="1458" w:type="dxa"/>
            <w:shd w:val="clear" w:color="auto" w:fill="CEDDEA"/>
          </w:tcPr>
          <w:p>
            <w:pPr>
              <w:pStyle w:val="TableParagraph"/>
              <w:spacing w:before="41"/>
              <w:ind w:left="37"/>
              <w:rPr>
                <w:b/>
                <w:sz w:val="16"/>
              </w:rPr>
            </w:pPr>
            <w:r>
              <w:rPr>
                <w:b/>
                <w:w w:val="100"/>
                <w:sz w:val="16"/>
              </w:rPr>
              <w:t>-</w:t>
            </w:r>
          </w:p>
        </w:tc>
      </w:tr>
      <w:tr>
        <w:trPr>
          <w:trHeight w:val="258" w:hRule="atLeast"/>
        </w:trPr>
        <w:tc>
          <w:tcPr>
            <w:tcW w:w="6667" w:type="dxa"/>
            <w:shd w:val="clear" w:color="auto" w:fill="CEDDEA"/>
          </w:tcPr>
          <w:p>
            <w:pPr>
              <w:pStyle w:val="TableParagraph"/>
              <w:spacing w:before="36"/>
              <w:ind w:right="78"/>
              <w:jc w:val="right"/>
              <w:rPr>
                <w:sz w:val="16"/>
              </w:rPr>
            </w:pPr>
            <w:r>
              <w:rPr>
                <w:sz w:val="16"/>
              </w:rPr>
              <w:t>Remote terminal</w:t>
            </w:r>
          </w:p>
        </w:tc>
        <w:tc>
          <w:tcPr>
            <w:tcW w:w="1155" w:type="dxa"/>
            <w:shd w:val="clear" w:color="auto" w:fill="CEDDEA"/>
          </w:tcPr>
          <w:p>
            <w:pPr>
              <w:pStyle w:val="TableParagraph"/>
              <w:spacing w:before="36"/>
              <w:ind w:left="115"/>
              <w:jc w:val="left"/>
              <w:rPr>
                <w:sz w:val="16"/>
              </w:rPr>
            </w:pPr>
            <w:r>
              <w:rPr>
                <w:sz w:val="16"/>
              </w:rPr>
              <w:t>TR</w:t>
            </w:r>
          </w:p>
        </w:tc>
        <w:tc>
          <w:tcPr>
            <w:tcW w:w="1474" w:type="dxa"/>
            <w:shd w:val="clear" w:color="auto" w:fill="CEDDEA"/>
          </w:tcPr>
          <w:p>
            <w:pPr>
              <w:pStyle w:val="TableParagraph"/>
              <w:spacing w:before="41"/>
              <w:ind w:left="32"/>
              <w:rPr>
                <w:b/>
                <w:sz w:val="16"/>
              </w:rPr>
            </w:pPr>
            <w:r>
              <w:rPr>
                <w:b/>
                <w:w w:val="100"/>
                <w:sz w:val="16"/>
              </w:rPr>
              <w:t>-</w:t>
            </w:r>
          </w:p>
        </w:tc>
        <w:tc>
          <w:tcPr>
            <w:tcW w:w="1458" w:type="dxa"/>
            <w:shd w:val="clear" w:color="auto" w:fill="CEDDEA"/>
          </w:tcPr>
          <w:p>
            <w:pPr>
              <w:pStyle w:val="TableParagraph"/>
              <w:spacing w:before="41"/>
              <w:ind w:left="37"/>
              <w:rPr>
                <w:b/>
                <w:sz w:val="16"/>
              </w:rPr>
            </w:pPr>
            <w:r>
              <w:rPr>
                <w:b/>
                <w:w w:val="100"/>
                <w:sz w:val="16"/>
              </w:rPr>
              <w:t>-</w:t>
            </w:r>
          </w:p>
        </w:tc>
      </w:tr>
      <w:tr>
        <w:trPr>
          <w:trHeight w:val="246" w:hRule="atLeast"/>
        </w:trPr>
        <w:tc>
          <w:tcPr>
            <w:tcW w:w="6667" w:type="dxa"/>
            <w:shd w:val="clear" w:color="auto" w:fill="CEDDEA"/>
          </w:tcPr>
          <w:p>
            <w:pPr>
              <w:pStyle w:val="TableParagraph"/>
              <w:spacing w:before="27"/>
              <w:ind w:right="86"/>
              <w:jc w:val="right"/>
              <w:rPr>
                <w:sz w:val="16"/>
              </w:rPr>
            </w:pPr>
            <w:r>
              <w:rPr>
                <w:sz w:val="16"/>
              </w:rPr>
              <w:t>Different power supply voltage</w:t>
            </w:r>
          </w:p>
        </w:tc>
        <w:tc>
          <w:tcPr>
            <w:tcW w:w="1155" w:type="dxa"/>
            <w:shd w:val="clear" w:color="auto" w:fill="CEDDEA"/>
          </w:tcPr>
          <w:p>
            <w:pPr>
              <w:pStyle w:val="TableParagraph"/>
              <w:jc w:val="left"/>
              <w:rPr>
                <w:rFonts w:ascii="Times New Roman"/>
                <w:sz w:val="16"/>
              </w:rPr>
            </w:pPr>
          </w:p>
        </w:tc>
        <w:tc>
          <w:tcPr>
            <w:tcW w:w="1474" w:type="dxa"/>
            <w:shd w:val="clear" w:color="auto" w:fill="CEDDEA"/>
          </w:tcPr>
          <w:p>
            <w:pPr>
              <w:pStyle w:val="TableParagraph"/>
              <w:spacing w:before="32"/>
              <w:ind w:left="32"/>
              <w:rPr>
                <w:b/>
                <w:sz w:val="16"/>
              </w:rPr>
            </w:pPr>
            <w:r>
              <w:rPr>
                <w:b/>
                <w:w w:val="100"/>
                <w:sz w:val="16"/>
              </w:rPr>
              <w:t>○</w:t>
            </w:r>
          </w:p>
        </w:tc>
        <w:tc>
          <w:tcPr>
            <w:tcW w:w="1458" w:type="dxa"/>
            <w:shd w:val="clear" w:color="auto" w:fill="CEDDEA"/>
          </w:tcPr>
          <w:p>
            <w:pPr>
              <w:pStyle w:val="TableParagraph"/>
              <w:spacing w:before="32"/>
              <w:ind w:left="38"/>
              <w:rPr>
                <w:b/>
                <w:sz w:val="16"/>
              </w:rPr>
            </w:pPr>
            <w:r>
              <w:rPr>
                <w:b/>
                <w:w w:val="100"/>
                <w:sz w:val="16"/>
              </w:rPr>
              <w:t>○</w:t>
            </w:r>
          </w:p>
        </w:tc>
      </w:tr>
      <w:tr>
        <w:trPr>
          <w:trHeight w:val="258" w:hRule="atLeast"/>
        </w:trPr>
        <w:tc>
          <w:tcPr>
            <w:tcW w:w="6667" w:type="dxa"/>
            <w:shd w:val="clear" w:color="auto" w:fill="CEDDEA"/>
          </w:tcPr>
          <w:p>
            <w:pPr>
              <w:pStyle w:val="TableParagraph"/>
              <w:spacing w:before="36"/>
              <w:ind w:right="85"/>
              <w:jc w:val="right"/>
              <w:rPr>
                <w:sz w:val="16"/>
              </w:rPr>
            </w:pPr>
            <w:r>
              <w:rPr>
                <w:sz w:val="16"/>
              </w:rPr>
              <w:t>Proportional control PWM regenerationheaters</w:t>
            </w:r>
          </w:p>
        </w:tc>
        <w:tc>
          <w:tcPr>
            <w:tcW w:w="1155" w:type="dxa"/>
            <w:shd w:val="clear" w:color="auto" w:fill="CEDDEA"/>
          </w:tcPr>
          <w:p>
            <w:pPr>
              <w:pStyle w:val="TableParagraph"/>
              <w:spacing w:before="36"/>
              <w:ind w:left="115"/>
              <w:jc w:val="left"/>
              <w:rPr>
                <w:sz w:val="16"/>
              </w:rPr>
            </w:pPr>
            <w:r>
              <w:rPr>
                <w:sz w:val="16"/>
              </w:rPr>
              <w:t>PWM</w:t>
            </w:r>
          </w:p>
        </w:tc>
        <w:tc>
          <w:tcPr>
            <w:tcW w:w="1474" w:type="dxa"/>
            <w:shd w:val="clear" w:color="auto" w:fill="CEDDEA"/>
          </w:tcPr>
          <w:p>
            <w:pPr>
              <w:pStyle w:val="TableParagraph"/>
              <w:spacing w:before="41"/>
              <w:ind w:left="32"/>
              <w:rPr>
                <w:b/>
                <w:sz w:val="16"/>
              </w:rPr>
            </w:pPr>
            <w:r>
              <w:rPr>
                <w:b/>
                <w:w w:val="100"/>
                <w:sz w:val="16"/>
              </w:rPr>
              <w:t>-</w:t>
            </w:r>
          </w:p>
        </w:tc>
        <w:tc>
          <w:tcPr>
            <w:tcW w:w="1458" w:type="dxa"/>
            <w:shd w:val="clear" w:color="auto" w:fill="CEDDEA"/>
          </w:tcPr>
          <w:p>
            <w:pPr>
              <w:pStyle w:val="TableParagraph"/>
              <w:spacing w:before="41"/>
              <w:ind w:left="37"/>
              <w:rPr>
                <w:b/>
                <w:sz w:val="16"/>
              </w:rPr>
            </w:pPr>
            <w:r>
              <w:rPr>
                <w:b/>
                <w:w w:val="100"/>
                <w:sz w:val="16"/>
              </w:rPr>
              <w:t>-</w:t>
            </w:r>
          </w:p>
        </w:tc>
      </w:tr>
      <w:tr>
        <w:trPr>
          <w:trHeight w:val="258" w:hRule="atLeast"/>
        </w:trPr>
        <w:tc>
          <w:tcPr>
            <w:tcW w:w="6667" w:type="dxa"/>
            <w:shd w:val="clear" w:color="auto" w:fill="CEDDEA"/>
          </w:tcPr>
          <w:p>
            <w:pPr>
              <w:pStyle w:val="TableParagraph"/>
              <w:spacing w:before="35"/>
              <w:ind w:right="86"/>
              <w:jc w:val="right"/>
              <w:rPr>
                <w:sz w:val="16"/>
              </w:rPr>
            </w:pPr>
            <w:r>
              <w:rPr>
                <w:sz w:val="16"/>
              </w:rPr>
              <w:t>Process filter alarm</w:t>
            </w:r>
          </w:p>
        </w:tc>
        <w:tc>
          <w:tcPr>
            <w:tcW w:w="1155" w:type="dxa"/>
            <w:shd w:val="clear" w:color="auto" w:fill="CEDDEA"/>
          </w:tcPr>
          <w:p>
            <w:pPr>
              <w:pStyle w:val="TableParagraph"/>
              <w:spacing w:before="35"/>
              <w:ind w:left="115"/>
              <w:jc w:val="left"/>
              <w:rPr>
                <w:sz w:val="16"/>
              </w:rPr>
            </w:pPr>
            <w:r>
              <w:rPr>
                <w:sz w:val="16"/>
              </w:rPr>
              <w:t>ALFP</w:t>
            </w:r>
          </w:p>
        </w:tc>
        <w:tc>
          <w:tcPr>
            <w:tcW w:w="1474" w:type="dxa"/>
            <w:shd w:val="clear" w:color="auto" w:fill="CEDDEA"/>
          </w:tcPr>
          <w:p>
            <w:pPr>
              <w:pStyle w:val="TableParagraph"/>
              <w:spacing w:before="40"/>
              <w:ind w:left="32"/>
              <w:rPr>
                <w:b/>
                <w:sz w:val="16"/>
              </w:rPr>
            </w:pPr>
            <w:r>
              <w:rPr>
                <w:b/>
                <w:w w:val="100"/>
                <w:sz w:val="16"/>
              </w:rPr>
              <w:t>-</w:t>
            </w:r>
          </w:p>
        </w:tc>
        <w:tc>
          <w:tcPr>
            <w:tcW w:w="1458" w:type="dxa"/>
            <w:shd w:val="clear" w:color="auto" w:fill="CEDDEA"/>
          </w:tcPr>
          <w:p>
            <w:pPr>
              <w:pStyle w:val="TableParagraph"/>
              <w:spacing w:before="40"/>
              <w:ind w:left="37"/>
              <w:rPr>
                <w:b/>
                <w:sz w:val="16"/>
              </w:rPr>
            </w:pPr>
            <w:r>
              <w:rPr>
                <w:b/>
                <w:w w:val="100"/>
                <w:sz w:val="16"/>
              </w:rPr>
              <w:t>-</w:t>
            </w:r>
          </w:p>
        </w:tc>
      </w:tr>
      <w:tr>
        <w:trPr>
          <w:trHeight w:val="258" w:hRule="atLeast"/>
        </w:trPr>
        <w:tc>
          <w:tcPr>
            <w:tcW w:w="6667" w:type="dxa"/>
            <w:shd w:val="clear" w:color="auto" w:fill="CEDDEA"/>
          </w:tcPr>
          <w:p>
            <w:pPr>
              <w:pStyle w:val="TableParagraph"/>
              <w:spacing w:before="37"/>
              <w:ind w:right="85"/>
              <w:jc w:val="right"/>
              <w:rPr>
                <w:sz w:val="16"/>
              </w:rPr>
            </w:pPr>
            <w:r>
              <w:rPr>
                <w:sz w:val="16"/>
              </w:rPr>
              <w:t>Regeneration filter alarm</w:t>
            </w:r>
          </w:p>
        </w:tc>
        <w:tc>
          <w:tcPr>
            <w:tcW w:w="1155" w:type="dxa"/>
            <w:shd w:val="clear" w:color="auto" w:fill="CEDDEA"/>
          </w:tcPr>
          <w:p>
            <w:pPr>
              <w:pStyle w:val="TableParagraph"/>
              <w:spacing w:before="37"/>
              <w:ind w:left="115"/>
              <w:jc w:val="left"/>
              <w:rPr>
                <w:sz w:val="16"/>
              </w:rPr>
            </w:pPr>
            <w:r>
              <w:rPr>
                <w:sz w:val="16"/>
              </w:rPr>
              <w:t>ALFR</w:t>
            </w:r>
          </w:p>
        </w:tc>
        <w:tc>
          <w:tcPr>
            <w:tcW w:w="1474" w:type="dxa"/>
            <w:shd w:val="clear" w:color="auto" w:fill="CEDDEA"/>
          </w:tcPr>
          <w:p>
            <w:pPr>
              <w:pStyle w:val="TableParagraph"/>
              <w:spacing w:before="41"/>
              <w:ind w:left="32"/>
              <w:rPr>
                <w:b/>
                <w:sz w:val="16"/>
              </w:rPr>
            </w:pPr>
            <w:r>
              <w:rPr>
                <w:b/>
                <w:w w:val="100"/>
                <w:sz w:val="16"/>
              </w:rPr>
              <w:t>-</w:t>
            </w:r>
          </w:p>
        </w:tc>
        <w:tc>
          <w:tcPr>
            <w:tcW w:w="1458" w:type="dxa"/>
            <w:shd w:val="clear" w:color="auto" w:fill="CEDDEA"/>
          </w:tcPr>
          <w:p>
            <w:pPr>
              <w:pStyle w:val="TableParagraph"/>
              <w:spacing w:before="41"/>
              <w:ind w:left="37"/>
              <w:rPr>
                <w:b/>
                <w:sz w:val="16"/>
              </w:rPr>
            </w:pPr>
            <w:r>
              <w:rPr>
                <w:b/>
                <w:w w:val="100"/>
                <w:sz w:val="16"/>
              </w:rPr>
              <w:t>-</w:t>
            </w:r>
          </w:p>
        </w:tc>
      </w:tr>
      <w:tr>
        <w:trPr>
          <w:trHeight w:val="258" w:hRule="atLeast"/>
        </w:trPr>
        <w:tc>
          <w:tcPr>
            <w:tcW w:w="6667" w:type="dxa"/>
            <w:shd w:val="clear" w:color="auto" w:fill="CEDDEA"/>
          </w:tcPr>
          <w:p>
            <w:pPr>
              <w:pStyle w:val="TableParagraph"/>
              <w:spacing w:before="35"/>
              <w:ind w:right="85"/>
              <w:jc w:val="right"/>
              <w:rPr>
                <w:sz w:val="16"/>
              </w:rPr>
            </w:pPr>
            <w:r>
              <w:rPr>
                <w:sz w:val="16"/>
              </w:rPr>
              <w:t>Mechanical humidistat for duct 30÷100% IP65 1 step</w:t>
            </w:r>
          </w:p>
        </w:tc>
        <w:tc>
          <w:tcPr>
            <w:tcW w:w="1155" w:type="dxa"/>
            <w:shd w:val="clear" w:color="auto" w:fill="CEDDEA"/>
          </w:tcPr>
          <w:p>
            <w:pPr>
              <w:pStyle w:val="TableParagraph"/>
              <w:spacing w:before="35"/>
              <w:ind w:left="115"/>
              <w:jc w:val="left"/>
              <w:rPr>
                <w:sz w:val="16"/>
              </w:rPr>
            </w:pPr>
            <w:r>
              <w:rPr>
                <w:sz w:val="16"/>
              </w:rPr>
              <w:t>ADKM1</w:t>
            </w:r>
          </w:p>
        </w:tc>
        <w:tc>
          <w:tcPr>
            <w:tcW w:w="1474" w:type="dxa"/>
            <w:shd w:val="clear" w:color="auto" w:fill="CEDDEA"/>
          </w:tcPr>
          <w:p>
            <w:pPr>
              <w:pStyle w:val="TableParagraph"/>
              <w:spacing w:before="40"/>
              <w:ind w:left="32"/>
              <w:rPr>
                <w:b/>
                <w:sz w:val="16"/>
              </w:rPr>
            </w:pPr>
            <w:r>
              <w:rPr>
                <w:b/>
                <w:w w:val="100"/>
                <w:sz w:val="16"/>
              </w:rPr>
              <w:t>○</w:t>
            </w:r>
          </w:p>
        </w:tc>
        <w:tc>
          <w:tcPr>
            <w:tcW w:w="1458" w:type="dxa"/>
            <w:shd w:val="clear" w:color="auto" w:fill="CEDDEA"/>
          </w:tcPr>
          <w:p>
            <w:pPr>
              <w:pStyle w:val="TableParagraph"/>
              <w:spacing w:before="40"/>
              <w:ind w:left="38"/>
              <w:rPr>
                <w:b/>
                <w:sz w:val="16"/>
              </w:rPr>
            </w:pPr>
            <w:r>
              <w:rPr>
                <w:b/>
                <w:w w:val="100"/>
                <w:sz w:val="16"/>
              </w:rPr>
              <w:t>○</w:t>
            </w:r>
          </w:p>
        </w:tc>
      </w:tr>
      <w:tr>
        <w:trPr>
          <w:trHeight w:val="258" w:hRule="atLeast"/>
        </w:trPr>
        <w:tc>
          <w:tcPr>
            <w:tcW w:w="6667" w:type="dxa"/>
            <w:shd w:val="clear" w:color="auto" w:fill="CEDDEA"/>
          </w:tcPr>
          <w:p>
            <w:pPr>
              <w:pStyle w:val="TableParagraph"/>
              <w:spacing w:before="37"/>
              <w:ind w:right="85"/>
              <w:jc w:val="right"/>
              <w:rPr>
                <w:sz w:val="16"/>
              </w:rPr>
            </w:pPr>
            <w:r>
              <w:rPr>
                <w:sz w:val="16"/>
              </w:rPr>
              <w:t>Mechanical humidistat for duct or wall 10÷100% IP54 1 step</w:t>
            </w:r>
          </w:p>
        </w:tc>
        <w:tc>
          <w:tcPr>
            <w:tcW w:w="1155" w:type="dxa"/>
            <w:shd w:val="clear" w:color="auto" w:fill="CEDDEA"/>
          </w:tcPr>
          <w:p>
            <w:pPr>
              <w:pStyle w:val="TableParagraph"/>
              <w:spacing w:before="37"/>
              <w:ind w:left="115"/>
              <w:jc w:val="left"/>
              <w:rPr>
                <w:sz w:val="16"/>
              </w:rPr>
            </w:pPr>
            <w:r>
              <w:rPr>
                <w:sz w:val="16"/>
              </w:rPr>
              <w:t>ADKMH1</w:t>
            </w:r>
          </w:p>
        </w:tc>
        <w:tc>
          <w:tcPr>
            <w:tcW w:w="1474" w:type="dxa"/>
            <w:shd w:val="clear" w:color="auto" w:fill="CEDDEA"/>
          </w:tcPr>
          <w:p>
            <w:pPr>
              <w:pStyle w:val="TableParagraph"/>
              <w:spacing w:before="42"/>
              <w:ind w:left="32"/>
              <w:rPr>
                <w:b/>
                <w:sz w:val="16"/>
              </w:rPr>
            </w:pPr>
            <w:r>
              <w:rPr>
                <w:b/>
                <w:w w:val="100"/>
                <w:sz w:val="16"/>
              </w:rPr>
              <w:t>○</w:t>
            </w:r>
          </w:p>
        </w:tc>
        <w:tc>
          <w:tcPr>
            <w:tcW w:w="1458" w:type="dxa"/>
            <w:shd w:val="clear" w:color="auto" w:fill="CEDDEA"/>
          </w:tcPr>
          <w:p>
            <w:pPr>
              <w:pStyle w:val="TableParagraph"/>
              <w:spacing w:before="42"/>
              <w:ind w:left="38"/>
              <w:rPr>
                <w:b/>
                <w:sz w:val="16"/>
              </w:rPr>
            </w:pPr>
            <w:r>
              <w:rPr>
                <w:b/>
                <w:w w:val="100"/>
                <w:sz w:val="16"/>
              </w:rPr>
              <w:t>○</w:t>
            </w:r>
          </w:p>
        </w:tc>
      </w:tr>
      <w:tr>
        <w:trPr>
          <w:trHeight w:val="260" w:hRule="atLeast"/>
        </w:trPr>
        <w:tc>
          <w:tcPr>
            <w:tcW w:w="6667" w:type="dxa"/>
            <w:shd w:val="clear" w:color="auto" w:fill="CEDDEA"/>
          </w:tcPr>
          <w:p>
            <w:pPr>
              <w:pStyle w:val="TableParagraph"/>
              <w:spacing w:before="36"/>
              <w:ind w:right="87"/>
              <w:jc w:val="right"/>
              <w:rPr>
                <w:sz w:val="16"/>
              </w:rPr>
            </w:pPr>
            <w:r>
              <w:rPr>
                <w:sz w:val="16"/>
              </w:rPr>
              <w:t>Mechanical humidistat for duct or wall 10÷100% IP54 2 steps</w:t>
            </w:r>
          </w:p>
        </w:tc>
        <w:tc>
          <w:tcPr>
            <w:tcW w:w="1155" w:type="dxa"/>
            <w:shd w:val="clear" w:color="auto" w:fill="CEDDEA"/>
          </w:tcPr>
          <w:p>
            <w:pPr>
              <w:pStyle w:val="TableParagraph"/>
              <w:spacing w:before="36"/>
              <w:ind w:left="115"/>
              <w:jc w:val="left"/>
              <w:rPr>
                <w:sz w:val="16"/>
              </w:rPr>
            </w:pPr>
            <w:r>
              <w:rPr>
                <w:sz w:val="16"/>
              </w:rPr>
              <w:t>ADKMH2</w:t>
            </w:r>
          </w:p>
        </w:tc>
        <w:tc>
          <w:tcPr>
            <w:tcW w:w="1474" w:type="dxa"/>
            <w:shd w:val="clear" w:color="auto" w:fill="CEDDEA"/>
          </w:tcPr>
          <w:p>
            <w:pPr>
              <w:pStyle w:val="TableParagraph"/>
              <w:spacing w:before="41"/>
              <w:ind w:left="32"/>
              <w:rPr>
                <w:b/>
                <w:sz w:val="16"/>
              </w:rPr>
            </w:pPr>
            <w:r>
              <w:rPr>
                <w:b/>
                <w:w w:val="100"/>
                <w:sz w:val="16"/>
              </w:rPr>
              <w:t>○</w:t>
            </w:r>
          </w:p>
        </w:tc>
        <w:tc>
          <w:tcPr>
            <w:tcW w:w="1458" w:type="dxa"/>
            <w:shd w:val="clear" w:color="auto" w:fill="CEDDEA"/>
          </w:tcPr>
          <w:p>
            <w:pPr>
              <w:pStyle w:val="TableParagraph"/>
              <w:spacing w:before="41"/>
              <w:ind w:left="38"/>
              <w:rPr>
                <w:b/>
                <w:sz w:val="16"/>
              </w:rPr>
            </w:pPr>
            <w:r>
              <w:rPr>
                <w:b/>
                <w:w w:val="100"/>
                <w:sz w:val="16"/>
              </w:rPr>
              <w:t>○</w:t>
            </w:r>
          </w:p>
        </w:tc>
      </w:tr>
      <w:tr>
        <w:trPr>
          <w:trHeight w:val="504" w:hRule="atLeast"/>
        </w:trPr>
        <w:tc>
          <w:tcPr>
            <w:tcW w:w="6667" w:type="dxa"/>
            <w:shd w:val="clear" w:color="auto" w:fill="CEDDEA"/>
          </w:tcPr>
          <w:p>
            <w:pPr>
              <w:pStyle w:val="TableParagraph"/>
              <w:spacing w:before="47"/>
              <w:ind w:right="65"/>
              <w:jc w:val="right"/>
              <w:rPr>
                <w:sz w:val="16"/>
              </w:rPr>
            </w:pPr>
            <w:r>
              <w:rPr>
                <w:sz w:val="16"/>
              </w:rPr>
              <w:t>Mechanical humidistat for wall 2 steps with duct probe temperature / relative</w:t>
            </w:r>
            <w:r>
              <w:rPr>
                <w:spacing w:val="-30"/>
                <w:sz w:val="16"/>
              </w:rPr>
              <w:t> </w:t>
            </w:r>
            <w:r>
              <w:rPr>
                <w:sz w:val="16"/>
              </w:rPr>
              <w:t>humidity</w:t>
            </w:r>
          </w:p>
          <w:p>
            <w:pPr>
              <w:pStyle w:val="TableParagraph"/>
              <w:spacing w:before="34"/>
              <w:ind w:right="84"/>
              <w:jc w:val="right"/>
              <w:rPr>
                <w:sz w:val="16"/>
              </w:rPr>
            </w:pPr>
            <w:r>
              <w:rPr>
                <w:sz w:val="16"/>
              </w:rPr>
              <w:t>range -30÷70°C /</w:t>
            </w:r>
            <w:r>
              <w:rPr>
                <w:spacing w:val="-6"/>
                <w:sz w:val="16"/>
              </w:rPr>
              <w:t> </w:t>
            </w:r>
            <w:r>
              <w:rPr>
                <w:sz w:val="16"/>
              </w:rPr>
              <w:t>0÷100%</w:t>
            </w:r>
          </w:p>
        </w:tc>
        <w:tc>
          <w:tcPr>
            <w:tcW w:w="1155" w:type="dxa"/>
            <w:shd w:val="clear" w:color="auto" w:fill="CEDDEA"/>
          </w:tcPr>
          <w:p>
            <w:pPr>
              <w:pStyle w:val="TableParagraph"/>
              <w:spacing w:before="64"/>
              <w:ind w:left="115" w:right="357"/>
              <w:jc w:val="left"/>
              <w:rPr>
                <w:sz w:val="16"/>
              </w:rPr>
            </w:pPr>
            <w:r>
              <w:rPr>
                <w:sz w:val="16"/>
              </w:rPr>
              <w:t>ADKW + ADKH1</w:t>
            </w:r>
          </w:p>
        </w:tc>
        <w:tc>
          <w:tcPr>
            <w:tcW w:w="1474" w:type="dxa"/>
            <w:shd w:val="clear" w:color="auto" w:fill="CEDDEA"/>
          </w:tcPr>
          <w:p>
            <w:pPr>
              <w:pStyle w:val="TableParagraph"/>
              <w:spacing w:before="1"/>
              <w:jc w:val="left"/>
              <w:rPr>
                <w:sz w:val="14"/>
              </w:rPr>
            </w:pPr>
          </w:p>
          <w:p>
            <w:pPr>
              <w:pStyle w:val="TableParagraph"/>
              <w:ind w:left="32"/>
              <w:rPr>
                <w:b/>
                <w:sz w:val="16"/>
              </w:rPr>
            </w:pPr>
            <w:r>
              <w:rPr>
                <w:b/>
                <w:w w:val="100"/>
                <w:sz w:val="16"/>
              </w:rPr>
              <w:t>○</w:t>
            </w:r>
          </w:p>
        </w:tc>
        <w:tc>
          <w:tcPr>
            <w:tcW w:w="1458" w:type="dxa"/>
            <w:shd w:val="clear" w:color="auto" w:fill="CEDDEA"/>
          </w:tcPr>
          <w:p>
            <w:pPr>
              <w:pStyle w:val="TableParagraph"/>
              <w:spacing w:before="1"/>
              <w:jc w:val="left"/>
              <w:rPr>
                <w:sz w:val="14"/>
              </w:rPr>
            </w:pPr>
          </w:p>
          <w:p>
            <w:pPr>
              <w:pStyle w:val="TableParagraph"/>
              <w:ind w:left="38"/>
              <w:rPr>
                <w:b/>
                <w:sz w:val="16"/>
              </w:rPr>
            </w:pPr>
            <w:r>
              <w:rPr>
                <w:b/>
                <w:w w:val="100"/>
                <w:sz w:val="16"/>
              </w:rPr>
              <w:t>○</w:t>
            </w:r>
          </w:p>
        </w:tc>
      </w:tr>
      <w:tr>
        <w:trPr>
          <w:trHeight w:val="473" w:hRule="atLeast"/>
        </w:trPr>
        <w:tc>
          <w:tcPr>
            <w:tcW w:w="6667" w:type="dxa"/>
            <w:shd w:val="clear" w:color="auto" w:fill="CEDDEA"/>
          </w:tcPr>
          <w:p>
            <w:pPr>
              <w:pStyle w:val="TableParagraph"/>
              <w:spacing w:before="33"/>
              <w:ind w:right="90"/>
              <w:jc w:val="right"/>
              <w:rPr>
                <w:sz w:val="16"/>
              </w:rPr>
            </w:pPr>
            <w:r>
              <w:rPr>
                <w:sz w:val="16"/>
              </w:rPr>
              <w:t>Electronic</w:t>
            </w:r>
            <w:r>
              <w:rPr>
                <w:spacing w:val="-4"/>
                <w:sz w:val="16"/>
              </w:rPr>
              <w:t> </w:t>
            </w:r>
            <w:r>
              <w:rPr>
                <w:sz w:val="16"/>
              </w:rPr>
              <w:t>humidistat</w:t>
            </w:r>
            <w:r>
              <w:rPr>
                <w:spacing w:val="-4"/>
                <w:sz w:val="16"/>
              </w:rPr>
              <w:t> </w:t>
            </w:r>
            <w:r>
              <w:rPr>
                <w:sz w:val="16"/>
              </w:rPr>
              <w:t>for</w:t>
            </w:r>
            <w:r>
              <w:rPr>
                <w:spacing w:val="-4"/>
                <w:sz w:val="16"/>
              </w:rPr>
              <w:t> </w:t>
            </w:r>
            <w:r>
              <w:rPr>
                <w:sz w:val="16"/>
              </w:rPr>
              <w:t>wall</w:t>
            </w:r>
            <w:r>
              <w:rPr>
                <w:spacing w:val="-2"/>
                <w:sz w:val="16"/>
              </w:rPr>
              <w:t> </w:t>
            </w:r>
            <w:r>
              <w:rPr>
                <w:sz w:val="16"/>
              </w:rPr>
              <w:t>2</w:t>
            </w:r>
            <w:r>
              <w:rPr>
                <w:spacing w:val="-6"/>
                <w:sz w:val="16"/>
              </w:rPr>
              <w:t> </w:t>
            </w:r>
            <w:r>
              <w:rPr>
                <w:sz w:val="16"/>
              </w:rPr>
              <w:t>steps</w:t>
            </w:r>
            <w:r>
              <w:rPr>
                <w:spacing w:val="-1"/>
                <w:sz w:val="16"/>
              </w:rPr>
              <w:t> </w:t>
            </w:r>
            <w:r>
              <w:rPr>
                <w:sz w:val="16"/>
              </w:rPr>
              <w:t>with</w:t>
            </w:r>
            <w:r>
              <w:rPr>
                <w:spacing w:val="-4"/>
                <w:sz w:val="16"/>
              </w:rPr>
              <w:t> </w:t>
            </w:r>
            <w:r>
              <w:rPr>
                <w:sz w:val="16"/>
              </w:rPr>
              <w:t>duct</w:t>
            </w:r>
            <w:r>
              <w:rPr>
                <w:spacing w:val="-2"/>
                <w:sz w:val="16"/>
              </w:rPr>
              <w:t> </w:t>
            </w:r>
            <w:r>
              <w:rPr>
                <w:sz w:val="16"/>
              </w:rPr>
              <w:t>probe</w:t>
            </w:r>
            <w:r>
              <w:rPr>
                <w:spacing w:val="-6"/>
                <w:sz w:val="16"/>
              </w:rPr>
              <w:t> </w:t>
            </w:r>
            <w:r>
              <w:rPr>
                <w:sz w:val="16"/>
              </w:rPr>
              <w:t>temperature</w:t>
            </w:r>
            <w:r>
              <w:rPr>
                <w:spacing w:val="-5"/>
                <w:sz w:val="16"/>
              </w:rPr>
              <w:t> </w:t>
            </w:r>
            <w:r>
              <w:rPr>
                <w:sz w:val="16"/>
              </w:rPr>
              <w:t>/</w:t>
            </w:r>
            <w:r>
              <w:rPr>
                <w:spacing w:val="-3"/>
                <w:sz w:val="16"/>
              </w:rPr>
              <w:t> </w:t>
            </w:r>
            <w:r>
              <w:rPr>
                <w:sz w:val="16"/>
              </w:rPr>
              <w:t>relative</w:t>
            </w:r>
            <w:r>
              <w:rPr>
                <w:spacing w:val="-3"/>
                <w:sz w:val="16"/>
              </w:rPr>
              <w:t> </w:t>
            </w:r>
            <w:r>
              <w:rPr>
                <w:sz w:val="16"/>
              </w:rPr>
              <w:t>humidity</w:t>
            </w:r>
            <w:r>
              <w:rPr>
                <w:spacing w:val="-5"/>
                <w:sz w:val="16"/>
              </w:rPr>
              <w:t> </w:t>
            </w:r>
            <w:r>
              <w:rPr>
                <w:sz w:val="16"/>
              </w:rPr>
              <w:t>range</w:t>
            </w:r>
          </w:p>
          <w:p>
            <w:pPr>
              <w:pStyle w:val="TableParagraph"/>
              <w:spacing w:before="34"/>
              <w:ind w:right="83"/>
              <w:jc w:val="right"/>
              <w:rPr>
                <w:sz w:val="16"/>
              </w:rPr>
            </w:pPr>
            <w:r>
              <w:rPr>
                <w:sz w:val="16"/>
              </w:rPr>
              <w:t>NTC /</w:t>
            </w:r>
            <w:r>
              <w:rPr>
                <w:spacing w:val="-3"/>
                <w:sz w:val="16"/>
              </w:rPr>
              <w:t> </w:t>
            </w:r>
            <w:r>
              <w:rPr>
                <w:sz w:val="16"/>
              </w:rPr>
              <w:t>10÷90%</w:t>
            </w:r>
          </w:p>
        </w:tc>
        <w:tc>
          <w:tcPr>
            <w:tcW w:w="1155" w:type="dxa"/>
            <w:shd w:val="clear" w:color="auto" w:fill="CEDDEA"/>
          </w:tcPr>
          <w:p>
            <w:pPr>
              <w:pStyle w:val="TableParagraph"/>
              <w:spacing w:before="50"/>
              <w:ind w:left="115" w:right="357"/>
              <w:jc w:val="left"/>
              <w:rPr>
                <w:sz w:val="16"/>
              </w:rPr>
            </w:pPr>
            <w:r>
              <w:rPr>
                <w:sz w:val="16"/>
              </w:rPr>
              <w:t>ADKW + ADKH2</w:t>
            </w:r>
          </w:p>
        </w:tc>
        <w:tc>
          <w:tcPr>
            <w:tcW w:w="1474" w:type="dxa"/>
            <w:shd w:val="clear" w:color="auto" w:fill="CEDDEA"/>
          </w:tcPr>
          <w:p>
            <w:pPr>
              <w:pStyle w:val="TableParagraph"/>
              <w:spacing w:before="146"/>
              <w:ind w:left="32"/>
              <w:rPr>
                <w:b/>
                <w:sz w:val="16"/>
              </w:rPr>
            </w:pPr>
            <w:r>
              <w:rPr>
                <w:b/>
                <w:w w:val="100"/>
                <w:sz w:val="16"/>
              </w:rPr>
              <w:t>○</w:t>
            </w:r>
          </w:p>
        </w:tc>
        <w:tc>
          <w:tcPr>
            <w:tcW w:w="1458" w:type="dxa"/>
            <w:shd w:val="clear" w:color="auto" w:fill="CEDDEA"/>
          </w:tcPr>
          <w:p>
            <w:pPr>
              <w:pStyle w:val="TableParagraph"/>
              <w:spacing w:before="146"/>
              <w:ind w:left="38"/>
              <w:rPr>
                <w:b/>
                <w:sz w:val="16"/>
              </w:rPr>
            </w:pPr>
            <w:r>
              <w:rPr>
                <w:b/>
                <w:w w:val="100"/>
                <w:sz w:val="16"/>
              </w:rPr>
              <w:t>○</w:t>
            </w:r>
          </w:p>
        </w:tc>
      </w:tr>
      <w:tr>
        <w:trPr>
          <w:trHeight w:val="386" w:hRule="atLeast"/>
        </w:trPr>
        <w:tc>
          <w:tcPr>
            <w:tcW w:w="6667" w:type="dxa"/>
            <w:shd w:val="clear" w:color="auto" w:fill="CEDDEA"/>
          </w:tcPr>
          <w:p>
            <w:pPr>
              <w:pStyle w:val="TableParagraph"/>
              <w:spacing w:line="174" w:lineRule="exact"/>
              <w:ind w:right="87"/>
              <w:jc w:val="right"/>
              <w:rPr>
                <w:sz w:val="16"/>
              </w:rPr>
            </w:pPr>
            <w:r>
              <w:rPr>
                <w:sz w:val="16"/>
              </w:rPr>
              <w:t>Electronic</w:t>
            </w:r>
            <w:r>
              <w:rPr>
                <w:spacing w:val="-4"/>
                <w:sz w:val="16"/>
              </w:rPr>
              <w:t> </w:t>
            </w:r>
            <w:r>
              <w:rPr>
                <w:sz w:val="16"/>
              </w:rPr>
              <w:t>humidistat</w:t>
            </w:r>
            <w:r>
              <w:rPr>
                <w:spacing w:val="-3"/>
                <w:sz w:val="16"/>
              </w:rPr>
              <w:t> </w:t>
            </w:r>
            <w:r>
              <w:rPr>
                <w:sz w:val="16"/>
              </w:rPr>
              <w:t>for</w:t>
            </w:r>
            <w:r>
              <w:rPr>
                <w:spacing w:val="-2"/>
                <w:sz w:val="16"/>
              </w:rPr>
              <w:t> </w:t>
            </w:r>
            <w:r>
              <w:rPr>
                <w:sz w:val="16"/>
              </w:rPr>
              <w:t>wall</w:t>
            </w:r>
            <w:r>
              <w:rPr>
                <w:spacing w:val="-1"/>
                <w:sz w:val="16"/>
              </w:rPr>
              <w:t> </w:t>
            </w:r>
            <w:r>
              <w:rPr>
                <w:sz w:val="16"/>
              </w:rPr>
              <w:t>2</w:t>
            </w:r>
            <w:r>
              <w:rPr>
                <w:spacing w:val="-5"/>
                <w:sz w:val="16"/>
              </w:rPr>
              <w:t> </w:t>
            </w:r>
            <w:r>
              <w:rPr>
                <w:sz w:val="16"/>
              </w:rPr>
              <w:t>steps</w:t>
            </w:r>
            <w:r>
              <w:rPr>
                <w:spacing w:val="-1"/>
                <w:sz w:val="16"/>
              </w:rPr>
              <w:t> </w:t>
            </w:r>
            <w:r>
              <w:rPr>
                <w:sz w:val="16"/>
              </w:rPr>
              <w:t>with</w:t>
            </w:r>
            <w:r>
              <w:rPr>
                <w:spacing w:val="-2"/>
                <w:sz w:val="16"/>
              </w:rPr>
              <w:t> </w:t>
            </w:r>
            <w:r>
              <w:rPr>
                <w:sz w:val="16"/>
              </w:rPr>
              <w:t>wall</w:t>
            </w:r>
            <w:r>
              <w:rPr>
                <w:spacing w:val="-1"/>
                <w:sz w:val="16"/>
              </w:rPr>
              <w:t> </w:t>
            </w:r>
            <w:r>
              <w:rPr>
                <w:sz w:val="16"/>
              </w:rPr>
              <w:t>probe</w:t>
            </w:r>
            <w:r>
              <w:rPr>
                <w:spacing w:val="-2"/>
                <w:sz w:val="16"/>
              </w:rPr>
              <w:t> </w:t>
            </w:r>
            <w:r>
              <w:rPr>
                <w:sz w:val="16"/>
              </w:rPr>
              <w:t>temperature</w:t>
            </w:r>
            <w:r>
              <w:rPr>
                <w:spacing w:val="-5"/>
                <w:sz w:val="16"/>
              </w:rPr>
              <w:t> </w:t>
            </w:r>
            <w:r>
              <w:rPr>
                <w:sz w:val="16"/>
              </w:rPr>
              <w:t>/</w:t>
            </w:r>
            <w:r>
              <w:rPr>
                <w:spacing w:val="-3"/>
                <w:sz w:val="16"/>
              </w:rPr>
              <w:t> </w:t>
            </w:r>
            <w:r>
              <w:rPr>
                <w:sz w:val="16"/>
              </w:rPr>
              <w:t>relative</w:t>
            </w:r>
            <w:r>
              <w:rPr>
                <w:spacing w:val="-2"/>
                <w:sz w:val="16"/>
              </w:rPr>
              <w:t> </w:t>
            </w:r>
            <w:r>
              <w:rPr>
                <w:sz w:val="16"/>
              </w:rPr>
              <w:t>humidity</w:t>
            </w:r>
            <w:r>
              <w:rPr>
                <w:spacing w:val="-3"/>
                <w:sz w:val="16"/>
              </w:rPr>
              <w:t> </w:t>
            </w:r>
            <w:r>
              <w:rPr>
                <w:sz w:val="16"/>
              </w:rPr>
              <w:t>range</w:t>
            </w:r>
          </w:p>
          <w:p>
            <w:pPr>
              <w:pStyle w:val="TableParagraph"/>
              <w:spacing w:line="158" w:lineRule="exact" w:before="35"/>
              <w:ind w:right="83"/>
              <w:jc w:val="right"/>
              <w:rPr>
                <w:sz w:val="16"/>
              </w:rPr>
            </w:pPr>
            <w:r>
              <w:rPr>
                <w:sz w:val="16"/>
              </w:rPr>
              <w:t>NTC /</w:t>
            </w:r>
            <w:r>
              <w:rPr>
                <w:spacing w:val="-3"/>
                <w:sz w:val="16"/>
              </w:rPr>
              <w:t> </w:t>
            </w:r>
            <w:r>
              <w:rPr>
                <w:sz w:val="16"/>
              </w:rPr>
              <w:t>10÷90%</w:t>
            </w:r>
          </w:p>
        </w:tc>
        <w:tc>
          <w:tcPr>
            <w:tcW w:w="1155" w:type="dxa"/>
            <w:shd w:val="clear" w:color="auto" w:fill="CEDDEA"/>
          </w:tcPr>
          <w:p>
            <w:pPr>
              <w:pStyle w:val="TableParagraph"/>
              <w:spacing w:before="7"/>
              <w:ind w:left="115"/>
              <w:jc w:val="left"/>
              <w:rPr>
                <w:sz w:val="16"/>
              </w:rPr>
            </w:pPr>
            <w:r>
              <w:rPr>
                <w:sz w:val="16"/>
              </w:rPr>
              <w:t>ADKW +</w:t>
            </w:r>
          </w:p>
          <w:p>
            <w:pPr>
              <w:pStyle w:val="TableParagraph"/>
              <w:spacing w:line="175" w:lineRule="exact" w:before="1"/>
              <w:ind w:left="115"/>
              <w:jc w:val="left"/>
              <w:rPr>
                <w:sz w:val="16"/>
              </w:rPr>
            </w:pPr>
            <w:r>
              <w:rPr>
                <w:sz w:val="16"/>
              </w:rPr>
              <w:t>ADKH3</w:t>
            </w:r>
          </w:p>
        </w:tc>
        <w:tc>
          <w:tcPr>
            <w:tcW w:w="1474" w:type="dxa"/>
            <w:shd w:val="clear" w:color="auto" w:fill="CEDDEA"/>
          </w:tcPr>
          <w:p>
            <w:pPr>
              <w:pStyle w:val="TableParagraph"/>
              <w:spacing w:before="105"/>
              <w:ind w:left="32"/>
              <w:rPr>
                <w:b/>
                <w:sz w:val="16"/>
              </w:rPr>
            </w:pPr>
            <w:r>
              <w:rPr>
                <w:b/>
                <w:w w:val="100"/>
                <w:sz w:val="16"/>
              </w:rPr>
              <w:t>○</w:t>
            </w:r>
          </w:p>
        </w:tc>
        <w:tc>
          <w:tcPr>
            <w:tcW w:w="1458" w:type="dxa"/>
            <w:shd w:val="clear" w:color="auto" w:fill="CEDDEA"/>
          </w:tcPr>
          <w:p>
            <w:pPr>
              <w:pStyle w:val="TableParagraph"/>
              <w:spacing w:before="105"/>
              <w:ind w:left="38"/>
              <w:rPr>
                <w:b/>
                <w:sz w:val="16"/>
              </w:rPr>
            </w:pPr>
            <w:r>
              <w:rPr>
                <w:b/>
                <w:w w:val="100"/>
                <w:sz w:val="16"/>
              </w:rPr>
              <w:t>○</w:t>
            </w:r>
          </w:p>
        </w:tc>
      </w:tr>
    </w:tbl>
    <w:p>
      <w:pPr>
        <w:pStyle w:val="ListParagraph"/>
        <w:numPr>
          <w:ilvl w:val="0"/>
          <w:numId w:val="1"/>
        </w:numPr>
        <w:tabs>
          <w:tab w:pos="334" w:val="left" w:leader="none"/>
        </w:tabs>
        <w:spacing w:line="240" w:lineRule="auto" w:before="144" w:after="0"/>
        <w:ind w:left="333" w:right="0" w:hanging="142"/>
        <w:jc w:val="left"/>
        <w:rPr>
          <w:i/>
          <w:sz w:val="16"/>
        </w:rPr>
      </w:pPr>
      <w:r>
        <w:rPr>
          <w:i/>
          <w:sz w:val="16"/>
        </w:rPr>
        <w:t>standard, ○ optional, – not</w:t>
      </w:r>
      <w:r>
        <w:rPr>
          <w:i/>
          <w:spacing w:val="-3"/>
          <w:sz w:val="16"/>
        </w:rPr>
        <w:t> </w:t>
      </w:r>
      <w:r>
        <w:rPr>
          <w:i/>
          <w:sz w:val="16"/>
        </w:rPr>
        <w:t>available.</w:t>
      </w:r>
    </w:p>
    <w:p>
      <w:pPr>
        <w:pStyle w:val="BodyText"/>
        <w:spacing w:before="7"/>
        <w:rPr>
          <w:i/>
          <w:sz w:val="14"/>
        </w:rPr>
      </w:pPr>
    </w:p>
    <w:p>
      <w:pPr>
        <w:spacing w:before="1"/>
        <w:ind w:left="192" w:right="0" w:firstLine="0"/>
        <w:jc w:val="left"/>
        <w:rPr>
          <w:b/>
          <w:sz w:val="16"/>
        </w:rPr>
      </w:pPr>
      <w:r>
        <w:rPr/>
        <w:drawing>
          <wp:anchor distT="0" distB="0" distL="0" distR="0" allowOverlap="1" layoutInCell="1" locked="0" behindDoc="0" simplePos="0" relativeHeight="11">
            <wp:simplePos x="0" y="0"/>
            <wp:positionH relativeFrom="page">
              <wp:posOffset>363892</wp:posOffset>
            </wp:positionH>
            <wp:positionV relativeFrom="paragraph">
              <wp:posOffset>186800</wp:posOffset>
            </wp:positionV>
            <wp:extent cx="4276547" cy="1540192"/>
            <wp:effectExtent l="0" t="0" r="0" b="0"/>
            <wp:wrapTopAndBottom/>
            <wp:docPr id="13" name="image11.jpeg"/>
            <wp:cNvGraphicFramePr>
              <a:graphicFrameLocks noChangeAspect="1"/>
            </wp:cNvGraphicFramePr>
            <a:graphic>
              <a:graphicData uri="http://schemas.openxmlformats.org/drawingml/2006/picture">
                <pic:pic>
                  <pic:nvPicPr>
                    <pic:cNvPr id="14" name="image11.jpeg"/>
                    <pic:cNvPicPr/>
                  </pic:nvPicPr>
                  <pic:blipFill>
                    <a:blip r:embed="rId17" cstate="print"/>
                    <a:stretch>
                      <a:fillRect/>
                    </a:stretch>
                  </pic:blipFill>
                  <pic:spPr>
                    <a:xfrm>
                      <a:off x="0" y="0"/>
                      <a:ext cx="4276547" cy="1540192"/>
                    </a:xfrm>
                    <a:prstGeom prst="rect">
                      <a:avLst/>
                    </a:prstGeom>
                  </pic:spPr>
                </pic:pic>
              </a:graphicData>
            </a:graphic>
          </wp:anchor>
        </w:drawing>
      </w:r>
      <w:r>
        <w:rPr>
          <w:b/>
          <w:sz w:val="16"/>
        </w:rPr>
        <w:t>Dimensions</w:t>
      </w: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593"/>
        <w:gridCol w:w="1349"/>
        <w:gridCol w:w="1915"/>
        <w:gridCol w:w="1899"/>
      </w:tblGrid>
      <w:tr>
        <w:trPr>
          <w:trHeight w:val="229" w:hRule="atLeast"/>
        </w:trPr>
        <w:tc>
          <w:tcPr>
            <w:tcW w:w="5593" w:type="dxa"/>
            <w:shd w:val="clear" w:color="auto" w:fill="00588F"/>
          </w:tcPr>
          <w:p>
            <w:pPr>
              <w:pStyle w:val="TableParagraph"/>
              <w:spacing w:line="181" w:lineRule="exact" w:before="28"/>
              <w:ind w:right="82"/>
              <w:jc w:val="right"/>
              <w:rPr>
                <w:b/>
                <w:sz w:val="16"/>
              </w:rPr>
            </w:pPr>
            <w:r>
              <w:rPr>
                <w:b/>
                <w:color w:val="FFFFFF"/>
                <w:sz w:val="16"/>
              </w:rPr>
              <w:t>Model</w:t>
            </w:r>
          </w:p>
        </w:tc>
        <w:tc>
          <w:tcPr>
            <w:tcW w:w="1349" w:type="dxa"/>
            <w:shd w:val="clear" w:color="auto" w:fill="00588F"/>
          </w:tcPr>
          <w:p>
            <w:pPr>
              <w:pStyle w:val="TableParagraph"/>
              <w:spacing w:line="181" w:lineRule="exact" w:before="28"/>
              <w:ind w:left="114"/>
              <w:jc w:val="left"/>
              <w:rPr>
                <w:b/>
                <w:sz w:val="16"/>
              </w:rPr>
            </w:pPr>
            <w:r>
              <w:rPr>
                <w:b/>
                <w:color w:val="FFFFFF"/>
                <w:sz w:val="16"/>
              </w:rPr>
              <w:t>ADS</w:t>
            </w:r>
          </w:p>
        </w:tc>
        <w:tc>
          <w:tcPr>
            <w:tcW w:w="1915" w:type="dxa"/>
            <w:shd w:val="clear" w:color="auto" w:fill="00588F"/>
          </w:tcPr>
          <w:p>
            <w:pPr>
              <w:pStyle w:val="TableParagraph"/>
              <w:spacing w:line="181" w:lineRule="exact"/>
              <w:ind w:left="578" w:right="546"/>
              <w:rPr>
                <w:b/>
                <w:sz w:val="16"/>
              </w:rPr>
            </w:pPr>
            <w:r>
              <w:rPr>
                <w:b/>
                <w:color w:val="FFFFFF"/>
                <w:sz w:val="16"/>
              </w:rPr>
              <w:t>150</w:t>
            </w:r>
          </w:p>
        </w:tc>
        <w:tc>
          <w:tcPr>
            <w:tcW w:w="1899" w:type="dxa"/>
            <w:shd w:val="clear" w:color="auto" w:fill="00588F"/>
          </w:tcPr>
          <w:p>
            <w:pPr>
              <w:pStyle w:val="TableParagraph"/>
              <w:spacing w:line="181" w:lineRule="exact"/>
              <w:ind w:left="569" w:right="540"/>
              <w:rPr>
                <w:b/>
                <w:sz w:val="16"/>
              </w:rPr>
            </w:pPr>
            <w:r>
              <w:rPr>
                <w:b/>
                <w:color w:val="FFFFFF"/>
                <w:sz w:val="16"/>
              </w:rPr>
              <w:t>300</w:t>
            </w:r>
          </w:p>
        </w:tc>
      </w:tr>
      <w:tr>
        <w:trPr>
          <w:trHeight w:val="229" w:hRule="atLeast"/>
        </w:trPr>
        <w:tc>
          <w:tcPr>
            <w:tcW w:w="5593" w:type="dxa"/>
            <w:shd w:val="clear" w:color="auto" w:fill="CEDDEA"/>
          </w:tcPr>
          <w:p>
            <w:pPr>
              <w:pStyle w:val="TableParagraph"/>
              <w:spacing w:before="23"/>
              <w:ind w:right="81"/>
              <w:jc w:val="right"/>
              <w:rPr>
                <w:sz w:val="16"/>
              </w:rPr>
            </w:pPr>
            <w:r>
              <w:rPr>
                <w:w w:val="100"/>
                <w:sz w:val="16"/>
              </w:rPr>
              <w:t>A</w:t>
            </w:r>
          </w:p>
        </w:tc>
        <w:tc>
          <w:tcPr>
            <w:tcW w:w="1349" w:type="dxa"/>
            <w:shd w:val="clear" w:color="auto" w:fill="CEDDEA"/>
          </w:tcPr>
          <w:p>
            <w:pPr>
              <w:pStyle w:val="TableParagraph"/>
              <w:spacing w:before="23"/>
              <w:ind w:left="114"/>
              <w:jc w:val="left"/>
              <w:rPr>
                <w:sz w:val="16"/>
              </w:rPr>
            </w:pPr>
            <w:r>
              <w:rPr>
                <w:sz w:val="16"/>
              </w:rPr>
              <w:t>mm</w:t>
            </w:r>
          </w:p>
        </w:tc>
        <w:tc>
          <w:tcPr>
            <w:tcW w:w="1915" w:type="dxa"/>
            <w:shd w:val="clear" w:color="auto" w:fill="CEDDEA"/>
          </w:tcPr>
          <w:p>
            <w:pPr>
              <w:pStyle w:val="TableParagraph"/>
              <w:spacing w:line="176" w:lineRule="exact"/>
              <w:ind w:left="578" w:right="546"/>
              <w:rPr>
                <w:sz w:val="16"/>
              </w:rPr>
            </w:pPr>
            <w:r>
              <w:rPr>
                <w:sz w:val="16"/>
              </w:rPr>
              <w:t>345</w:t>
            </w:r>
          </w:p>
        </w:tc>
        <w:tc>
          <w:tcPr>
            <w:tcW w:w="1899" w:type="dxa"/>
            <w:shd w:val="clear" w:color="auto" w:fill="CEDDEA"/>
          </w:tcPr>
          <w:p>
            <w:pPr>
              <w:pStyle w:val="TableParagraph"/>
              <w:spacing w:line="176" w:lineRule="exact"/>
              <w:ind w:left="569" w:right="540"/>
              <w:rPr>
                <w:sz w:val="16"/>
              </w:rPr>
            </w:pPr>
            <w:r>
              <w:rPr>
                <w:sz w:val="16"/>
              </w:rPr>
              <w:t>425</w:t>
            </w:r>
          </w:p>
        </w:tc>
      </w:tr>
      <w:tr>
        <w:trPr>
          <w:trHeight w:val="228" w:hRule="atLeast"/>
        </w:trPr>
        <w:tc>
          <w:tcPr>
            <w:tcW w:w="5593" w:type="dxa"/>
            <w:shd w:val="clear" w:color="auto" w:fill="CEDDEA"/>
          </w:tcPr>
          <w:p>
            <w:pPr>
              <w:pStyle w:val="TableParagraph"/>
              <w:spacing w:before="22"/>
              <w:ind w:right="81"/>
              <w:jc w:val="right"/>
              <w:rPr>
                <w:sz w:val="16"/>
              </w:rPr>
            </w:pPr>
            <w:r>
              <w:rPr>
                <w:w w:val="100"/>
                <w:sz w:val="16"/>
              </w:rPr>
              <w:t>B</w:t>
            </w:r>
          </w:p>
        </w:tc>
        <w:tc>
          <w:tcPr>
            <w:tcW w:w="1349" w:type="dxa"/>
            <w:shd w:val="clear" w:color="auto" w:fill="CEDDEA"/>
          </w:tcPr>
          <w:p>
            <w:pPr>
              <w:pStyle w:val="TableParagraph"/>
              <w:spacing w:before="22"/>
              <w:ind w:left="114"/>
              <w:jc w:val="left"/>
              <w:rPr>
                <w:sz w:val="16"/>
              </w:rPr>
            </w:pPr>
            <w:r>
              <w:rPr>
                <w:sz w:val="16"/>
              </w:rPr>
              <w:t>mm</w:t>
            </w:r>
          </w:p>
        </w:tc>
        <w:tc>
          <w:tcPr>
            <w:tcW w:w="1915" w:type="dxa"/>
            <w:shd w:val="clear" w:color="auto" w:fill="CEDDEA"/>
          </w:tcPr>
          <w:p>
            <w:pPr>
              <w:pStyle w:val="TableParagraph"/>
              <w:spacing w:line="175" w:lineRule="exact"/>
              <w:ind w:left="578" w:right="546"/>
              <w:rPr>
                <w:sz w:val="16"/>
              </w:rPr>
            </w:pPr>
            <w:r>
              <w:rPr>
                <w:sz w:val="16"/>
              </w:rPr>
              <w:t>330</w:t>
            </w:r>
          </w:p>
        </w:tc>
        <w:tc>
          <w:tcPr>
            <w:tcW w:w="1899" w:type="dxa"/>
            <w:shd w:val="clear" w:color="auto" w:fill="CEDDEA"/>
          </w:tcPr>
          <w:p>
            <w:pPr>
              <w:pStyle w:val="TableParagraph"/>
              <w:spacing w:line="175" w:lineRule="exact"/>
              <w:ind w:left="569" w:right="540"/>
              <w:rPr>
                <w:sz w:val="16"/>
              </w:rPr>
            </w:pPr>
            <w:r>
              <w:rPr>
                <w:sz w:val="16"/>
              </w:rPr>
              <w:t>380</w:t>
            </w:r>
          </w:p>
        </w:tc>
      </w:tr>
      <w:tr>
        <w:trPr>
          <w:trHeight w:val="229" w:hRule="atLeast"/>
        </w:trPr>
        <w:tc>
          <w:tcPr>
            <w:tcW w:w="5593" w:type="dxa"/>
            <w:shd w:val="clear" w:color="auto" w:fill="CEDDEA"/>
          </w:tcPr>
          <w:p>
            <w:pPr>
              <w:pStyle w:val="TableParagraph"/>
              <w:spacing w:before="22"/>
              <w:ind w:right="82"/>
              <w:jc w:val="right"/>
              <w:rPr>
                <w:sz w:val="16"/>
              </w:rPr>
            </w:pPr>
            <w:r>
              <w:rPr>
                <w:w w:val="100"/>
                <w:sz w:val="16"/>
              </w:rPr>
              <w:t>C</w:t>
            </w:r>
          </w:p>
        </w:tc>
        <w:tc>
          <w:tcPr>
            <w:tcW w:w="1349" w:type="dxa"/>
            <w:shd w:val="clear" w:color="auto" w:fill="CEDDEA"/>
          </w:tcPr>
          <w:p>
            <w:pPr>
              <w:pStyle w:val="TableParagraph"/>
              <w:spacing w:before="22"/>
              <w:ind w:left="114"/>
              <w:jc w:val="left"/>
              <w:rPr>
                <w:sz w:val="16"/>
              </w:rPr>
            </w:pPr>
            <w:r>
              <w:rPr>
                <w:sz w:val="16"/>
              </w:rPr>
              <w:t>mm</w:t>
            </w:r>
          </w:p>
        </w:tc>
        <w:tc>
          <w:tcPr>
            <w:tcW w:w="1915" w:type="dxa"/>
            <w:shd w:val="clear" w:color="auto" w:fill="CEDDEA"/>
          </w:tcPr>
          <w:p>
            <w:pPr>
              <w:pStyle w:val="TableParagraph"/>
              <w:spacing w:line="175" w:lineRule="exact"/>
              <w:ind w:left="578" w:right="546"/>
              <w:rPr>
                <w:sz w:val="16"/>
              </w:rPr>
            </w:pPr>
            <w:r>
              <w:rPr>
                <w:sz w:val="16"/>
              </w:rPr>
              <w:t>365</w:t>
            </w:r>
          </w:p>
        </w:tc>
        <w:tc>
          <w:tcPr>
            <w:tcW w:w="1899" w:type="dxa"/>
            <w:shd w:val="clear" w:color="auto" w:fill="CEDDEA"/>
          </w:tcPr>
          <w:p>
            <w:pPr>
              <w:pStyle w:val="TableParagraph"/>
              <w:spacing w:line="175" w:lineRule="exact"/>
              <w:ind w:left="569" w:right="540"/>
              <w:rPr>
                <w:sz w:val="16"/>
              </w:rPr>
            </w:pPr>
            <w:r>
              <w:rPr>
                <w:sz w:val="16"/>
              </w:rPr>
              <w:t>445</w:t>
            </w:r>
          </w:p>
        </w:tc>
      </w:tr>
      <w:tr>
        <w:trPr>
          <w:trHeight w:val="229" w:hRule="atLeast"/>
        </w:trPr>
        <w:tc>
          <w:tcPr>
            <w:tcW w:w="5593" w:type="dxa"/>
            <w:shd w:val="clear" w:color="auto" w:fill="CEDDEA"/>
          </w:tcPr>
          <w:p>
            <w:pPr>
              <w:pStyle w:val="TableParagraph"/>
              <w:spacing w:before="21"/>
              <w:ind w:right="84"/>
              <w:jc w:val="right"/>
              <w:rPr>
                <w:sz w:val="16"/>
              </w:rPr>
            </w:pPr>
            <w:r>
              <w:rPr>
                <w:sz w:val="16"/>
              </w:rPr>
              <w:t>Empty weight</w:t>
            </w:r>
          </w:p>
        </w:tc>
        <w:tc>
          <w:tcPr>
            <w:tcW w:w="1349" w:type="dxa"/>
            <w:shd w:val="clear" w:color="auto" w:fill="CEDDEA"/>
          </w:tcPr>
          <w:p>
            <w:pPr>
              <w:pStyle w:val="TableParagraph"/>
              <w:spacing w:before="21"/>
              <w:ind w:left="114"/>
              <w:jc w:val="left"/>
              <w:rPr>
                <w:sz w:val="16"/>
              </w:rPr>
            </w:pPr>
            <w:r>
              <w:rPr>
                <w:sz w:val="16"/>
              </w:rPr>
              <w:t>Kg</w:t>
            </w:r>
          </w:p>
        </w:tc>
        <w:tc>
          <w:tcPr>
            <w:tcW w:w="1915" w:type="dxa"/>
            <w:shd w:val="clear" w:color="auto" w:fill="CEDDEA"/>
          </w:tcPr>
          <w:p>
            <w:pPr>
              <w:pStyle w:val="TableParagraph"/>
              <w:spacing w:line="174" w:lineRule="exact"/>
              <w:ind w:left="578" w:right="548"/>
              <w:rPr>
                <w:sz w:val="16"/>
              </w:rPr>
            </w:pPr>
            <w:r>
              <w:rPr>
                <w:sz w:val="16"/>
              </w:rPr>
              <w:t>12</w:t>
            </w:r>
          </w:p>
        </w:tc>
        <w:tc>
          <w:tcPr>
            <w:tcW w:w="1899" w:type="dxa"/>
            <w:shd w:val="clear" w:color="auto" w:fill="CEDDEA"/>
          </w:tcPr>
          <w:p>
            <w:pPr>
              <w:pStyle w:val="TableParagraph"/>
              <w:spacing w:line="174" w:lineRule="exact"/>
              <w:ind w:left="569" w:right="542"/>
              <w:rPr>
                <w:sz w:val="16"/>
              </w:rPr>
            </w:pPr>
            <w:r>
              <w:rPr>
                <w:sz w:val="16"/>
              </w:rPr>
              <w:t>16</w:t>
            </w:r>
          </w:p>
        </w:tc>
      </w:tr>
      <w:tr>
        <w:trPr>
          <w:trHeight w:val="245" w:hRule="atLeast"/>
        </w:trPr>
        <w:tc>
          <w:tcPr>
            <w:tcW w:w="5593" w:type="dxa"/>
            <w:shd w:val="clear" w:color="auto" w:fill="00588F"/>
          </w:tcPr>
          <w:p>
            <w:pPr>
              <w:pStyle w:val="TableParagraph"/>
              <w:spacing w:before="35"/>
              <w:ind w:right="81"/>
              <w:jc w:val="right"/>
              <w:rPr>
                <w:b/>
                <w:sz w:val="16"/>
              </w:rPr>
            </w:pPr>
            <w:r>
              <w:rPr>
                <w:b/>
                <w:color w:val="FFFFFF"/>
                <w:sz w:val="16"/>
              </w:rPr>
              <w:t>Connections</w:t>
            </w:r>
          </w:p>
        </w:tc>
        <w:tc>
          <w:tcPr>
            <w:tcW w:w="1349" w:type="dxa"/>
            <w:shd w:val="clear" w:color="auto" w:fill="00588F"/>
          </w:tcPr>
          <w:p>
            <w:pPr>
              <w:pStyle w:val="TableParagraph"/>
              <w:jc w:val="left"/>
              <w:rPr>
                <w:rFonts w:ascii="Times New Roman"/>
                <w:sz w:val="16"/>
              </w:rPr>
            </w:pPr>
          </w:p>
        </w:tc>
        <w:tc>
          <w:tcPr>
            <w:tcW w:w="1915" w:type="dxa"/>
            <w:shd w:val="clear" w:color="auto" w:fill="00588F"/>
          </w:tcPr>
          <w:p>
            <w:pPr>
              <w:pStyle w:val="TableParagraph"/>
              <w:jc w:val="left"/>
              <w:rPr>
                <w:rFonts w:ascii="Times New Roman"/>
                <w:sz w:val="16"/>
              </w:rPr>
            </w:pPr>
          </w:p>
        </w:tc>
        <w:tc>
          <w:tcPr>
            <w:tcW w:w="1899" w:type="dxa"/>
            <w:shd w:val="clear" w:color="auto" w:fill="00588F"/>
          </w:tcPr>
          <w:p>
            <w:pPr>
              <w:pStyle w:val="TableParagraph"/>
              <w:jc w:val="left"/>
              <w:rPr>
                <w:rFonts w:ascii="Times New Roman"/>
                <w:sz w:val="16"/>
              </w:rPr>
            </w:pPr>
          </w:p>
        </w:tc>
      </w:tr>
      <w:tr>
        <w:trPr>
          <w:trHeight w:val="235" w:hRule="atLeast"/>
        </w:trPr>
        <w:tc>
          <w:tcPr>
            <w:tcW w:w="5593" w:type="dxa"/>
            <w:shd w:val="clear" w:color="auto" w:fill="CEDDEA"/>
          </w:tcPr>
          <w:p>
            <w:pPr>
              <w:pStyle w:val="TableParagraph"/>
              <w:spacing w:before="26"/>
              <w:ind w:right="83"/>
              <w:jc w:val="right"/>
              <w:rPr>
                <w:sz w:val="16"/>
              </w:rPr>
            </w:pPr>
            <w:r>
              <w:rPr>
                <w:sz w:val="16"/>
              </w:rPr>
              <w:t>Process and regeneration air inlet</w:t>
            </w:r>
          </w:p>
        </w:tc>
        <w:tc>
          <w:tcPr>
            <w:tcW w:w="1349" w:type="dxa"/>
            <w:shd w:val="clear" w:color="auto" w:fill="CEDDEA"/>
          </w:tcPr>
          <w:p>
            <w:pPr>
              <w:pStyle w:val="TableParagraph"/>
              <w:spacing w:before="26"/>
              <w:ind w:left="114"/>
              <w:jc w:val="left"/>
              <w:rPr>
                <w:sz w:val="16"/>
              </w:rPr>
            </w:pPr>
            <w:r>
              <w:rPr>
                <w:sz w:val="16"/>
              </w:rPr>
              <w:t>mm</w:t>
            </w:r>
          </w:p>
        </w:tc>
        <w:tc>
          <w:tcPr>
            <w:tcW w:w="1915" w:type="dxa"/>
            <w:shd w:val="clear" w:color="auto" w:fill="CEDDEA"/>
          </w:tcPr>
          <w:p>
            <w:pPr>
              <w:pStyle w:val="TableParagraph"/>
              <w:spacing w:line="176" w:lineRule="exact"/>
              <w:ind w:left="578" w:right="549"/>
              <w:rPr>
                <w:sz w:val="16"/>
              </w:rPr>
            </w:pPr>
            <w:r>
              <w:rPr>
                <w:sz w:val="16"/>
              </w:rPr>
              <w:t>130 x 130</w:t>
            </w:r>
          </w:p>
        </w:tc>
        <w:tc>
          <w:tcPr>
            <w:tcW w:w="1899" w:type="dxa"/>
            <w:shd w:val="clear" w:color="auto" w:fill="CEDDEA"/>
          </w:tcPr>
          <w:p>
            <w:pPr>
              <w:pStyle w:val="TableParagraph"/>
              <w:spacing w:line="176" w:lineRule="exact"/>
              <w:ind w:left="569" w:right="542"/>
              <w:rPr>
                <w:sz w:val="16"/>
              </w:rPr>
            </w:pPr>
            <w:r>
              <w:rPr>
                <w:sz w:val="16"/>
              </w:rPr>
              <w:t>130 x 130</w:t>
            </w:r>
          </w:p>
        </w:tc>
      </w:tr>
      <w:tr>
        <w:trPr>
          <w:trHeight w:val="227" w:hRule="atLeast"/>
        </w:trPr>
        <w:tc>
          <w:tcPr>
            <w:tcW w:w="5593" w:type="dxa"/>
            <w:shd w:val="clear" w:color="auto" w:fill="CEDDEA"/>
          </w:tcPr>
          <w:p>
            <w:pPr>
              <w:pStyle w:val="TableParagraph"/>
              <w:spacing w:before="21"/>
              <w:ind w:right="82"/>
              <w:jc w:val="right"/>
              <w:rPr>
                <w:sz w:val="16"/>
              </w:rPr>
            </w:pPr>
            <w:r>
              <w:rPr>
                <w:sz w:val="16"/>
              </w:rPr>
              <w:t>Dry air outlet</w:t>
            </w:r>
          </w:p>
        </w:tc>
        <w:tc>
          <w:tcPr>
            <w:tcW w:w="1349" w:type="dxa"/>
            <w:shd w:val="clear" w:color="auto" w:fill="CEDDEA"/>
          </w:tcPr>
          <w:p>
            <w:pPr>
              <w:pStyle w:val="TableParagraph"/>
              <w:spacing w:before="21"/>
              <w:ind w:left="114"/>
              <w:jc w:val="left"/>
              <w:rPr>
                <w:sz w:val="16"/>
              </w:rPr>
            </w:pPr>
            <w:r>
              <w:rPr>
                <w:sz w:val="16"/>
              </w:rPr>
              <w:t>mm</w:t>
            </w:r>
          </w:p>
        </w:tc>
        <w:tc>
          <w:tcPr>
            <w:tcW w:w="1915" w:type="dxa"/>
            <w:shd w:val="clear" w:color="auto" w:fill="CEDDEA"/>
          </w:tcPr>
          <w:p>
            <w:pPr>
              <w:pStyle w:val="TableParagraph"/>
              <w:spacing w:line="176" w:lineRule="exact"/>
              <w:ind w:left="578" w:right="549"/>
              <w:rPr>
                <w:sz w:val="16"/>
              </w:rPr>
            </w:pPr>
            <w:r>
              <w:rPr>
                <w:sz w:val="16"/>
              </w:rPr>
              <w:t>Ø 100</w:t>
            </w:r>
          </w:p>
        </w:tc>
        <w:tc>
          <w:tcPr>
            <w:tcW w:w="1899" w:type="dxa"/>
            <w:shd w:val="clear" w:color="auto" w:fill="CEDDEA"/>
          </w:tcPr>
          <w:p>
            <w:pPr>
              <w:pStyle w:val="TableParagraph"/>
              <w:spacing w:line="176" w:lineRule="exact"/>
              <w:ind w:left="569" w:right="542"/>
              <w:rPr>
                <w:sz w:val="16"/>
              </w:rPr>
            </w:pPr>
            <w:r>
              <w:rPr>
                <w:sz w:val="16"/>
              </w:rPr>
              <w:t>Ø 160</w:t>
            </w:r>
          </w:p>
        </w:tc>
      </w:tr>
      <w:tr>
        <w:trPr>
          <w:trHeight w:val="227" w:hRule="atLeast"/>
        </w:trPr>
        <w:tc>
          <w:tcPr>
            <w:tcW w:w="5593" w:type="dxa"/>
            <w:shd w:val="clear" w:color="auto" w:fill="CEDDEA"/>
          </w:tcPr>
          <w:p>
            <w:pPr>
              <w:pStyle w:val="TableParagraph"/>
              <w:spacing w:before="22"/>
              <w:ind w:right="82"/>
              <w:jc w:val="right"/>
              <w:rPr>
                <w:sz w:val="16"/>
              </w:rPr>
            </w:pPr>
            <w:r>
              <w:rPr>
                <w:sz w:val="16"/>
              </w:rPr>
              <w:t>Wet air outlet</w:t>
            </w:r>
          </w:p>
        </w:tc>
        <w:tc>
          <w:tcPr>
            <w:tcW w:w="1349" w:type="dxa"/>
            <w:shd w:val="clear" w:color="auto" w:fill="CEDDEA"/>
          </w:tcPr>
          <w:p>
            <w:pPr>
              <w:pStyle w:val="TableParagraph"/>
              <w:spacing w:before="22"/>
              <w:ind w:left="114"/>
              <w:jc w:val="left"/>
              <w:rPr>
                <w:sz w:val="16"/>
              </w:rPr>
            </w:pPr>
            <w:r>
              <w:rPr>
                <w:sz w:val="16"/>
              </w:rPr>
              <w:t>mm</w:t>
            </w:r>
          </w:p>
        </w:tc>
        <w:tc>
          <w:tcPr>
            <w:tcW w:w="1915" w:type="dxa"/>
            <w:shd w:val="clear" w:color="auto" w:fill="CEDDEA"/>
          </w:tcPr>
          <w:p>
            <w:pPr>
              <w:pStyle w:val="TableParagraph"/>
              <w:spacing w:line="175" w:lineRule="exact"/>
              <w:ind w:left="578" w:right="546"/>
              <w:rPr>
                <w:sz w:val="16"/>
              </w:rPr>
            </w:pPr>
            <w:r>
              <w:rPr>
                <w:sz w:val="16"/>
              </w:rPr>
              <w:t>Ø 63</w:t>
            </w:r>
          </w:p>
        </w:tc>
        <w:tc>
          <w:tcPr>
            <w:tcW w:w="1899" w:type="dxa"/>
            <w:shd w:val="clear" w:color="auto" w:fill="CEDDEA"/>
          </w:tcPr>
          <w:p>
            <w:pPr>
              <w:pStyle w:val="TableParagraph"/>
              <w:spacing w:line="175" w:lineRule="exact"/>
              <w:ind w:left="569" w:right="539"/>
              <w:rPr>
                <w:sz w:val="16"/>
              </w:rPr>
            </w:pPr>
            <w:r>
              <w:rPr>
                <w:sz w:val="16"/>
              </w:rPr>
              <w:t>Ø 80</w:t>
            </w:r>
          </w:p>
        </w:tc>
      </w:tr>
    </w:tbl>
    <w:p>
      <w:pPr>
        <w:pStyle w:val="BodyText"/>
        <w:rPr>
          <w:b/>
          <w:sz w:val="18"/>
        </w:rPr>
      </w:pPr>
    </w:p>
    <w:p>
      <w:pPr>
        <w:pStyle w:val="BodyText"/>
        <w:rPr>
          <w:b/>
          <w:sz w:val="18"/>
        </w:rPr>
      </w:pPr>
    </w:p>
    <w:p>
      <w:pPr>
        <w:pStyle w:val="BodyText"/>
        <w:spacing w:before="8"/>
        <w:rPr>
          <w:b/>
        </w:rPr>
      </w:pPr>
    </w:p>
    <w:p>
      <w:pPr>
        <w:tabs>
          <w:tab w:pos="9042" w:val="left" w:leader="none"/>
        </w:tabs>
        <w:spacing w:before="1"/>
        <w:ind w:left="146" w:right="0" w:firstLine="0"/>
        <w:jc w:val="left"/>
        <w:rPr>
          <w:b/>
          <w:sz w:val="16"/>
        </w:rPr>
      </w:pPr>
      <w:r>
        <w:rPr>
          <w:b/>
          <w:color w:val="FFFFFF"/>
          <w:sz w:val="16"/>
        </w:rPr>
        <w:t>TECNOFRIGO</w:t>
      </w:r>
      <w:r>
        <w:rPr>
          <w:b/>
          <w:color w:val="FFFFFF"/>
          <w:spacing w:val="-3"/>
          <w:sz w:val="16"/>
        </w:rPr>
        <w:t> </w:t>
      </w:r>
      <w:r>
        <w:rPr>
          <w:b/>
          <w:color w:val="FFFFFF"/>
          <w:sz w:val="16"/>
        </w:rPr>
        <w:t>TUSCANY</w:t>
      </w:r>
      <w:r>
        <w:rPr>
          <w:b/>
          <w:color w:val="FFFFFF"/>
          <w:spacing w:val="-3"/>
          <w:sz w:val="16"/>
        </w:rPr>
        <w:t> </w:t>
      </w:r>
      <w:r>
        <w:rPr>
          <w:b/>
          <w:color w:val="FFFFFF"/>
          <w:sz w:val="16"/>
        </w:rPr>
        <w:t>srl</w:t>
        <w:tab/>
      </w:r>
      <w:hyperlink r:id="rId14">
        <w:r>
          <w:rPr>
            <w:b/>
            <w:color w:val="FFFFFF"/>
            <w:sz w:val="16"/>
          </w:rPr>
          <w:t>WWW.TFTDRYAIR.COM</w:t>
        </w:r>
      </w:hyperlink>
    </w:p>
    <w:p>
      <w:pPr>
        <w:tabs>
          <w:tab w:pos="9001" w:val="left" w:leader="none"/>
        </w:tabs>
        <w:spacing w:before="0"/>
        <w:ind w:left="146" w:right="0" w:firstLine="0"/>
        <w:jc w:val="left"/>
        <w:rPr>
          <w:b/>
          <w:sz w:val="16"/>
        </w:rPr>
      </w:pPr>
      <w:r>
        <w:rPr>
          <w:b/>
          <w:color w:val="FFFFFF"/>
          <w:sz w:val="16"/>
        </w:rPr>
        <w:t>Via</w:t>
      </w:r>
      <w:r>
        <w:rPr>
          <w:b/>
          <w:color w:val="FFFFFF"/>
          <w:spacing w:val="-3"/>
          <w:sz w:val="16"/>
        </w:rPr>
        <w:t> </w:t>
      </w:r>
      <w:r>
        <w:rPr>
          <w:b/>
          <w:color w:val="FFFFFF"/>
          <w:sz w:val="16"/>
        </w:rPr>
        <w:t>J.F.Kennedy,</w:t>
      </w:r>
      <w:r>
        <w:rPr>
          <w:b/>
          <w:color w:val="FFFFFF"/>
          <w:spacing w:val="-1"/>
          <w:sz w:val="16"/>
        </w:rPr>
        <w:t> </w:t>
      </w:r>
      <w:r>
        <w:rPr>
          <w:b/>
          <w:color w:val="FFFFFF"/>
          <w:sz w:val="16"/>
        </w:rPr>
        <w:t>25-27-29</w:t>
        <w:tab/>
      </w:r>
      <w:hyperlink r:id="rId15">
        <w:r>
          <w:rPr>
            <w:b/>
            <w:color w:val="FFFFFF"/>
            <w:sz w:val="16"/>
          </w:rPr>
          <w:t>INFO@TFTDRYAIR.COM</w:t>
        </w:r>
      </w:hyperlink>
    </w:p>
    <w:p>
      <w:pPr>
        <w:spacing w:line="183" w:lineRule="exact" w:before="1"/>
        <w:ind w:left="146" w:right="0" w:firstLine="0"/>
        <w:jc w:val="left"/>
        <w:rPr>
          <w:b/>
          <w:sz w:val="16"/>
        </w:rPr>
      </w:pPr>
      <w:r>
        <w:rPr>
          <w:b/>
          <w:color w:val="FFFFFF"/>
          <w:sz w:val="16"/>
        </w:rPr>
        <w:t>56020 Capanne (Pisa)</w:t>
      </w:r>
    </w:p>
    <w:p>
      <w:pPr>
        <w:tabs>
          <w:tab w:pos="9076" w:val="left" w:leader="none"/>
        </w:tabs>
        <w:spacing w:line="183" w:lineRule="exact" w:before="0"/>
        <w:ind w:left="146" w:right="0" w:firstLine="0"/>
        <w:jc w:val="left"/>
        <w:rPr>
          <w:b/>
          <w:sz w:val="16"/>
        </w:rPr>
      </w:pPr>
      <w:r>
        <w:rPr>
          <w:b/>
          <w:color w:val="FFFFFF"/>
          <w:sz w:val="16"/>
        </w:rPr>
        <w:t>+39</w:t>
      </w:r>
      <w:r>
        <w:rPr>
          <w:b/>
          <w:color w:val="FFFFFF"/>
          <w:spacing w:val="-1"/>
          <w:sz w:val="16"/>
        </w:rPr>
        <w:t> </w:t>
      </w:r>
      <w:r>
        <w:rPr>
          <w:b/>
          <w:color w:val="FFFFFF"/>
          <w:sz w:val="16"/>
        </w:rPr>
        <w:t>0571</w:t>
      </w:r>
      <w:r>
        <w:rPr>
          <w:b/>
          <w:color w:val="FFFFFF"/>
          <w:spacing w:val="-1"/>
          <w:sz w:val="16"/>
        </w:rPr>
        <w:t> </w:t>
      </w:r>
      <w:r>
        <w:rPr>
          <w:b/>
          <w:color w:val="FFFFFF"/>
          <w:sz w:val="16"/>
        </w:rPr>
        <w:t>467351</w:t>
        <w:tab/>
        <w:t>CIT1031 issuance</w:t>
      </w:r>
      <w:r>
        <w:rPr>
          <w:b/>
          <w:color w:val="FFFFFF"/>
          <w:spacing w:val="-5"/>
          <w:sz w:val="16"/>
        </w:rPr>
        <w:t> </w:t>
      </w:r>
      <w:r>
        <w:rPr>
          <w:b/>
          <w:color w:val="FFFFFF"/>
          <w:sz w:val="16"/>
        </w:rPr>
        <w:t>12.16</w:t>
      </w:r>
    </w:p>
    <w:p>
      <w:pPr>
        <w:spacing w:before="1"/>
        <w:ind w:left="8392" w:right="0" w:firstLine="0"/>
        <w:jc w:val="left"/>
        <w:rPr>
          <w:b/>
          <w:sz w:val="16"/>
        </w:rPr>
      </w:pPr>
      <w:r>
        <w:rPr>
          <w:b/>
          <w:color w:val="FFFFFF"/>
          <w:sz w:val="16"/>
        </w:rPr>
        <w:t>Subject to change without</w:t>
      </w:r>
      <w:r>
        <w:rPr>
          <w:b/>
          <w:color w:val="FFFFFF"/>
          <w:spacing w:val="-9"/>
          <w:sz w:val="16"/>
        </w:rPr>
        <w:t> </w:t>
      </w:r>
      <w:r>
        <w:rPr>
          <w:b/>
          <w:color w:val="FFFFFF"/>
          <w:sz w:val="16"/>
        </w:rPr>
        <w:t>notice</w:t>
      </w:r>
    </w:p>
    <w:sectPr>
      <w:pgSz w:w="11910" w:h="16840"/>
      <w:pgMar w:header="0" w:footer="0" w:top="1120" w:bottom="0" w:left="42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Carlito">
    <w:altName w:val="Carlito"/>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155200">
          <wp:simplePos x="0" y="0"/>
          <wp:positionH relativeFrom="page">
            <wp:posOffset>0</wp:posOffset>
          </wp:positionH>
          <wp:positionV relativeFrom="page">
            <wp:posOffset>0</wp:posOffset>
          </wp:positionV>
          <wp:extent cx="7560056" cy="719200"/>
          <wp:effectExtent l="0" t="0" r="0" b="0"/>
          <wp:wrapNone/>
          <wp:docPr id="9" name="image9.png"/>
          <wp:cNvGraphicFramePr>
            <a:graphicFrameLocks noChangeAspect="1"/>
          </wp:cNvGraphicFramePr>
          <a:graphic>
            <a:graphicData uri="http://schemas.openxmlformats.org/drawingml/2006/picture">
              <pic:pic>
                <pic:nvPicPr>
                  <pic:cNvPr id="10" name="image9.png"/>
                  <pic:cNvPicPr/>
                </pic:nvPicPr>
                <pic:blipFill>
                  <a:blip r:embed="rId1" cstate="print"/>
                  <a:stretch>
                    <a:fillRect/>
                  </a:stretch>
                </pic:blipFill>
                <pic:spPr>
                  <a:xfrm>
                    <a:off x="0" y="0"/>
                    <a:ext cx="7560056" cy="719200"/>
                  </a:xfrm>
                  <a:prstGeom prst="rect">
                    <a:avLst/>
                  </a:prstGeom>
                </pic:spPr>
              </pic:pic>
            </a:graphicData>
          </a:graphic>
        </wp:anchor>
      </w:drawing>
    </w:r>
    <w:r>
      <w:rPr/>
      <w:pict>
        <v:shape style="position:absolute;margin-left:333.75pt;margin-top:23.520178pt;width:234.25pt;height:26.55pt;mso-position-horizontal-relative:page;mso-position-vertical-relative:page;z-index:-16160768" type="#_x0000_t202" filled="false" stroked="false">
          <v:textbox inset="0,0,0,0">
            <w:txbxContent>
              <w:p>
                <w:pPr>
                  <w:spacing w:before="5"/>
                  <w:ind w:left="20" w:right="0" w:firstLine="0"/>
                  <w:jc w:val="left"/>
                  <w:rPr>
                    <w:b/>
                    <w:sz w:val="24"/>
                  </w:rPr>
                </w:pPr>
                <w:r>
                  <w:rPr>
                    <w:b/>
                    <w:color w:val="FFFFFF"/>
                    <w:sz w:val="44"/>
                  </w:rPr>
                  <w:t>AIRDRY </w:t>
                </w:r>
                <w:r>
                  <w:rPr>
                    <w:b/>
                    <w:color w:val="FFFFFF"/>
                    <w:sz w:val="24"/>
                  </w:rPr>
                  <w:t>Adsorption Dehumidifier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33" w:hanging="142"/>
      </w:pPr>
      <w:rPr>
        <w:rFonts w:hint="default" w:ascii="Arial" w:hAnsi="Arial" w:eastAsia="Arial" w:cs="Arial"/>
        <w:i/>
        <w:w w:val="100"/>
        <w:sz w:val="16"/>
        <w:szCs w:val="16"/>
        <w:lang w:val="en-US" w:eastAsia="en-US" w:bidi="ar-SA"/>
      </w:rPr>
    </w:lvl>
    <w:lvl w:ilvl="1">
      <w:start w:val="0"/>
      <w:numFmt w:val="bullet"/>
      <w:lvlText w:val="•"/>
      <w:lvlJc w:val="left"/>
      <w:pPr>
        <w:ind w:left="1432" w:hanging="142"/>
      </w:pPr>
      <w:rPr>
        <w:rFonts w:hint="default"/>
        <w:lang w:val="en-US" w:eastAsia="en-US" w:bidi="ar-SA"/>
      </w:rPr>
    </w:lvl>
    <w:lvl w:ilvl="2">
      <w:start w:val="0"/>
      <w:numFmt w:val="bullet"/>
      <w:lvlText w:val="•"/>
      <w:lvlJc w:val="left"/>
      <w:pPr>
        <w:ind w:left="2525" w:hanging="142"/>
      </w:pPr>
      <w:rPr>
        <w:rFonts w:hint="default"/>
        <w:lang w:val="en-US" w:eastAsia="en-US" w:bidi="ar-SA"/>
      </w:rPr>
    </w:lvl>
    <w:lvl w:ilvl="3">
      <w:start w:val="0"/>
      <w:numFmt w:val="bullet"/>
      <w:lvlText w:val="•"/>
      <w:lvlJc w:val="left"/>
      <w:pPr>
        <w:ind w:left="3617" w:hanging="142"/>
      </w:pPr>
      <w:rPr>
        <w:rFonts w:hint="default"/>
        <w:lang w:val="en-US" w:eastAsia="en-US" w:bidi="ar-SA"/>
      </w:rPr>
    </w:lvl>
    <w:lvl w:ilvl="4">
      <w:start w:val="0"/>
      <w:numFmt w:val="bullet"/>
      <w:lvlText w:val="•"/>
      <w:lvlJc w:val="left"/>
      <w:pPr>
        <w:ind w:left="4710" w:hanging="142"/>
      </w:pPr>
      <w:rPr>
        <w:rFonts w:hint="default"/>
        <w:lang w:val="en-US" w:eastAsia="en-US" w:bidi="ar-SA"/>
      </w:rPr>
    </w:lvl>
    <w:lvl w:ilvl="5">
      <w:start w:val="0"/>
      <w:numFmt w:val="bullet"/>
      <w:lvlText w:val="•"/>
      <w:lvlJc w:val="left"/>
      <w:pPr>
        <w:ind w:left="5803" w:hanging="142"/>
      </w:pPr>
      <w:rPr>
        <w:rFonts w:hint="default"/>
        <w:lang w:val="en-US" w:eastAsia="en-US" w:bidi="ar-SA"/>
      </w:rPr>
    </w:lvl>
    <w:lvl w:ilvl="6">
      <w:start w:val="0"/>
      <w:numFmt w:val="bullet"/>
      <w:lvlText w:val="•"/>
      <w:lvlJc w:val="left"/>
      <w:pPr>
        <w:ind w:left="6895" w:hanging="142"/>
      </w:pPr>
      <w:rPr>
        <w:rFonts w:hint="default"/>
        <w:lang w:val="en-US" w:eastAsia="en-US" w:bidi="ar-SA"/>
      </w:rPr>
    </w:lvl>
    <w:lvl w:ilvl="7">
      <w:start w:val="0"/>
      <w:numFmt w:val="bullet"/>
      <w:lvlText w:val="•"/>
      <w:lvlJc w:val="left"/>
      <w:pPr>
        <w:ind w:left="7988" w:hanging="142"/>
      </w:pPr>
      <w:rPr>
        <w:rFonts w:hint="default"/>
        <w:lang w:val="en-US" w:eastAsia="en-US" w:bidi="ar-SA"/>
      </w:rPr>
    </w:lvl>
    <w:lvl w:ilvl="8">
      <w:start w:val="0"/>
      <w:numFmt w:val="bullet"/>
      <w:lvlText w:val="•"/>
      <w:lvlJc w:val="left"/>
      <w:pPr>
        <w:ind w:left="9081" w:hanging="142"/>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6"/>
      <w:szCs w:val="16"/>
      <w:lang w:val="en-US" w:eastAsia="en-US" w:bidi="ar-SA"/>
    </w:rPr>
  </w:style>
  <w:style w:styleId="Heading1" w:type="paragraph">
    <w:name w:val="Heading 1"/>
    <w:basedOn w:val="Normal"/>
    <w:uiPriority w:val="1"/>
    <w:qFormat/>
    <w:pPr>
      <w:spacing w:before="86"/>
      <w:ind w:left="167"/>
      <w:outlineLvl w:val="1"/>
    </w:pPr>
    <w:rPr>
      <w:rFonts w:ascii="Arial" w:hAnsi="Arial" w:eastAsia="Arial" w:cs="Arial"/>
      <w:b/>
      <w:bCs/>
      <w:sz w:val="18"/>
      <w:szCs w:val="18"/>
      <w:lang w:val="en-US" w:eastAsia="en-US" w:bidi="ar-SA"/>
    </w:rPr>
  </w:style>
  <w:style w:styleId="Heading2" w:type="paragraph">
    <w:name w:val="Heading 2"/>
    <w:basedOn w:val="Normal"/>
    <w:uiPriority w:val="1"/>
    <w:qFormat/>
    <w:pPr>
      <w:spacing w:before="1"/>
      <w:ind w:left="146"/>
      <w:outlineLvl w:val="2"/>
    </w:pPr>
    <w:rPr>
      <w:rFonts w:ascii="Arial" w:hAnsi="Arial" w:eastAsia="Arial" w:cs="Arial"/>
      <w:b/>
      <w:bCs/>
      <w:sz w:val="16"/>
      <w:szCs w:val="16"/>
      <w:lang w:val="en-US" w:eastAsia="en-US" w:bidi="ar-SA"/>
    </w:rPr>
  </w:style>
  <w:style w:styleId="Title" w:type="paragraph">
    <w:name w:val="Title"/>
    <w:basedOn w:val="Normal"/>
    <w:uiPriority w:val="1"/>
    <w:qFormat/>
    <w:pPr>
      <w:spacing w:before="101"/>
      <w:ind w:left="6138"/>
    </w:pPr>
    <w:rPr>
      <w:rFonts w:ascii="Arial Black" w:hAnsi="Arial Black" w:eastAsia="Arial Black" w:cs="Arial Black"/>
      <w:sz w:val="124"/>
      <w:szCs w:val="124"/>
      <w:lang w:val="en-US" w:eastAsia="en-US" w:bidi="ar-SA"/>
    </w:rPr>
  </w:style>
  <w:style w:styleId="ListParagraph" w:type="paragraph">
    <w:name w:val="List Paragraph"/>
    <w:basedOn w:val="Normal"/>
    <w:uiPriority w:val="1"/>
    <w:qFormat/>
    <w:pPr>
      <w:spacing w:before="144"/>
      <w:ind w:left="333" w:hanging="142"/>
    </w:pPr>
    <w:rPr>
      <w:rFonts w:ascii="Arial" w:hAnsi="Arial" w:eastAsia="Arial" w:cs="Arial"/>
      <w:lang w:val="en-US" w:eastAsia="en-US" w:bidi="ar-SA"/>
    </w:rPr>
  </w:style>
  <w:style w:styleId="TableParagraph" w:type="paragraph">
    <w:name w:val="Table Paragraph"/>
    <w:basedOn w:val="Normal"/>
    <w:uiPriority w:val="1"/>
    <w:qFormat/>
    <w:pPr>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header" Target="header1.xml"/><Relationship Id="rId14" Type="http://schemas.openxmlformats.org/officeDocument/2006/relationships/hyperlink" Target="http://WWW.TFTDRYAIR.COM/" TargetMode="External"/><Relationship Id="rId15" Type="http://schemas.openxmlformats.org/officeDocument/2006/relationships/hyperlink" Target="mailto:INFO@TFTDRYAIR.COM" TargetMode="External"/><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ROSINI Pier Paolo</dc:creator>
  <dcterms:created xsi:type="dcterms:W3CDTF">2022-11-14T14:05:00Z</dcterms:created>
  <dcterms:modified xsi:type="dcterms:W3CDTF">2022-11-14T14:05:00Z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2018-01-23T00:00:00Z</vt:filetime>
  </property>
  <property fmtid="{D5CDD505-2E9C-101B-9397-08002B2CF9AE}" pid="3" name="Creator">
    <vt:lpwstr>Microsoft® Publisher 2013</vt:lpwstr>
  </property>
  <property fmtid="{D5CDD505-2E9C-101B-9397-08002B2CF9AE}" pid="4" name="LastSaved">
    <vt:filetime>2022-11-14T00:00:00Z</vt:filetime>
  </property>
</Properties>
</file>